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6EB8B" w14:textId="49592509" w:rsidR="00AE565C" w:rsidRPr="00967CFB" w:rsidRDefault="00AE565C" w:rsidP="00AE565C">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566C3F">
        <w:rPr>
          <w:rFonts w:ascii="Arial" w:hAnsi="Arial" w:cs="Arial"/>
          <w:b/>
          <w:bCs/>
          <w:sz w:val="28"/>
        </w:rPr>
        <w:t>9439</w:t>
      </w:r>
    </w:p>
    <w:p w14:paraId="2736DEA8" w14:textId="77777777" w:rsidR="00AE565C" w:rsidRPr="009513AC" w:rsidRDefault="00AE565C" w:rsidP="00AE565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9BB7E43" w14:textId="77777777" w:rsidR="00C86563" w:rsidRPr="00AE565C" w:rsidRDefault="00C86563" w:rsidP="0065666C">
      <w:pPr>
        <w:spacing w:before="0" w:after="0" w:line="300" w:lineRule="auto"/>
        <w:ind w:left="1990" w:hanging="1990"/>
        <w:jc w:val="left"/>
        <w:rPr>
          <w:rFonts w:eastAsia="宋体"/>
          <w:b/>
          <w:sz w:val="22"/>
          <w:szCs w:val="22"/>
          <w:lang w:eastAsia="en-US"/>
        </w:rPr>
      </w:pPr>
    </w:p>
    <w:p w14:paraId="334925BC" w14:textId="63DED68A" w:rsidR="00517AEA" w:rsidRPr="002A482D" w:rsidRDefault="00BF442B"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r>
      <w:r w:rsidR="00AE565C">
        <w:rPr>
          <w:rFonts w:eastAsia="宋体"/>
          <w:b/>
          <w:sz w:val="22"/>
          <w:szCs w:val="22"/>
          <w:lang w:val="en-US" w:eastAsia="en-US"/>
        </w:rPr>
        <w:t>8.15</w:t>
      </w:r>
      <w:r w:rsidR="00F735E1">
        <w:rPr>
          <w:rFonts w:eastAsia="宋体"/>
          <w:b/>
          <w:sz w:val="22"/>
          <w:szCs w:val="22"/>
          <w:lang w:val="en-US" w:eastAsia="en-US"/>
        </w:rPr>
        <w:t>.</w:t>
      </w:r>
      <w:r w:rsidR="001B32FE">
        <w:rPr>
          <w:rFonts w:eastAsia="宋体"/>
          <w:b/>
          <w:sz w:val="22"/>
          <w:szCs w:val="22"/>
          <w:lang w:val="en-US" w:eastAsia="en-US"/>
        </w:rPr>
        <w:t>2</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05C845A8"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F21830" w:rsidRPr="00F21830">
        <w:rPr>
          <w:rFonts w:eastAsia="宋体"/>
          <w:b/>
          <w:sz w:val="22"/>
          <w:szCs w:val="22"/>
          <w:lang w:val="en-US" w:eastAsia="en-US"/>
        </w:rPr>
        <w:t>Self-evaluation results for NR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2FE6D1EB" w14:textId="0BD64BBE" w:rsidR="007C7999" w:rsidRPr="003354FF" w:rsidRDefault="00F21830" w:rsidP="00993F86">
      <w:pPr>
        <w:spacing w:before="0" w:line="240" w:lineRule="auto"/>
        <w:jc w:val="left"/>
        <w:rPr>
          <w:rFonts w:eastAsia="PMingLiU"/>
          <w:sz w:val="22"/>
          <w:szCs w:val="22"/>
          <w:lang w:val="en-US"/>
        </w:rPr>
      </w:pPr>
      <w:r>
        <w:rPr>
          <w:rFonts w:eastAsiaTheme="minorEastAsia"/>
          <w:sz w:val="22"/>
          <w:szCs w:val="22"/>
          <w:lang w:eastAsia="zh-CN"/>
        </w:rPr>
        <w:t>A</w:t>
      </w:r>
      <w:r w:rsidRPr="00F21830">
        <w:rPr>
          <w:rFonts w:eastAsiaTheme="minorEastAsia"/>
          <w:sz w:val="22"/>
          <w:szCs w:val="22"/>
          <w:lang w:eastAsia="zh-CN"/>
        </w:rPr>
        <w:t xml:space="preserve"> new SI towards a submission of NR NTN and IoT NTN to ITU-R as the IMT-2020 satellite component</w:t>
      </w:r>
      <w:r>
        <w:rPr>
          <w:rFonts w:eastAsiaTheme="minorEastAsia"/>
          <w:sz w:val="22"/>
          <w:szCs w:val="22"/>
          <w:lang w:eastAsia="zh-CN"/>
        </w:rPr>
        <w:t xml:space="preserve"> was approved in</w:t>
      </w:r>
      <w:r w:rsidRPr="00F21830">
        <w:rPr>
          <w:rFonts w:eastAsiaTheme="minorEastAsia"/>
          <w:sz w:val="22"/>
          <w:szCs w:val="22"/>
          <w:lang w:eastAsia="zh-CN"/>
        </w:rPr>
        <w:t xml:space="preserve"> [1].</w:t>
      </w:r>
      <w:r>
        <w:rPr>
          <w:rFonts w:eastAsiaTheme="minorEastAsia"/>
          <w:sz w:val="22"/>
          <w:szCs w:val="22"/>
          <w:lang w:eastAsia="zh-CN"/>
        </w:rPr>
        <w:t xml:space="preserve"> In previous meetings, the evaluation methodology and assumptions have been agreed</w:t>
      </w:r>
      <w:r w:rsidR="005B57CE">
        <w:rPr>
          <w:rFonts w:eastAsiaTheme="minorEastAsia"/>
          <w:sz w:val="22"/>
          <w:szCs w:val="22"/>
          <w:lang w:eastAsia="zh-CN"/>
        </w:rPr>
        <w:t xml:space="preserve"> [2]</w:t>
      </w:r>
      <w:r>
        <w:rPr>
          <w:rFonts w:eastAsiaTheme="minorEastAsia"/>
          <w:sz w:val="22"/>
          <w:szCs w:val="22"/>
          <w:lang w:eastAsia="zh-CN"/>
        </w:rPr>
        <w:t>.</w:t>
      </w:r>
    </w:p>
    <w:p w14:paraId="07283779" w14:textId="291EC826" w:rsidR="00993F86" w:rsidRPr="003354FF" w:rsidRDefault="00993F86" w:rsidP="00993F86">
      <w:pPr>
        <w:rPr>
          <w:rFonts w:eastAsiaTheme="minorEastAsia"/>
          <w:sz w:val="22"/>
          <w:szCs w:val="22"/>
          <w:lang w:val="en-US" w:eastAsia="zh-CN"/>
        </w:rPr>
      </w:pPr>
      <w:r w:rsidRPr="003354FF">
        <w:rPr>
          <w:rFonts w:eastAsiaTheme="minorEastAsia"/>
          <w:sz w:val="22"/>
          <w:szCs w:val="22"/>
          <w:lang w:val="en-US" w:eastAsia="zh-CN"/>
        </w:rPr>
        <w:t>In th</w:t>
      </w:r>
      <w:r w:rsidR="006F380D" w:rsidRPr="003354FF">
        <w:rPr>
          <w:rFonts w:eastAsiaTheme="minorEastAsia"/>
          <w:sz w:val="22"/>
          <w:szCs w:val="22"/>
          <w:lang w:val="en-US" w:eastAsia="zh-CN"/>
        </w:rPr>
        <w:t xml:space="preserve">is contribution, we present our </w:t>
      </w:r>
      <w:r w:rsidR="0000407D">
        <w:rPr>
          <w:rFonts w:eastAsiaTheme="minorEastAsia"/>
          <w:sz w:val="22"/>
          <w:szCs w:val="22"/>
          <w:lang w:val="en-US" w:eastAsia="zh-CN"/>
        </w:rPr>
        <w:t>self-evaluation results for NR-NTN</w:t>
      </w:r>
      <w:r w:rsidRPr="003354FF">
        <w:rPr>
          <w:rFonts w:eastAsiaTheme="minorEastAsia"/>
          <w:sz w:val="22"/>
          <w:szCs w:val="22"/>
          <w:lang w:val="en-US" w:eastAsia="zh-CN"/>
        </w:rPr>
        <w:t>.</w:t>
      </w:r>
    </w:p>
    <w:p w14:paraId="47ADBE7A" w14:textId="77B870B5" w:rsidR="00292ED6" w:rsidRPr="00993F86" w:rsidRDefault="00292ED6" w:rsidP="00AD62B1">
      <w:pPr>
        <w:spacing w:before="0" w:line="240" w:lineRule="auto"/>
        <w:jc w:val="left"/>
        <w:rPr>
          <w:rFonts w:eastAsia="PMingLiU"/>
          <w:lang w:val="en-US"/>
        </w:rPr>
      </w:pP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1D42AB41" w14:textId="47758890" w:rsidR="00874220" w:rsidRPr="00142632" w:rsidRDefault="00A06727" w:rsidP="00874220">
      <w:pPr>
        <w:rPr>
          <w:rFonts w:eastAsiaTheme="minorEastAsia"/>
          <w:bCs/>
          <w:iCs/>
          <w:sz w:val="22"/>
          <w:szCs w:val="22"/>
          <w:lang w:val="en-US" w:eastAsia="zh-CN"/>
        </w:rPr>
      </w:pPr>
      <w:r w:rsidRPr="00142632">
        <w:rPr>
          <w:rFonts w:eastAsiaTheme="minorEastAsia"/>
          <w:bCs/>
          <w:iCs/>
          <w:sz w:val="22"/>
          <w:szCs w:val="22"/>
          <w:lang w:val="en-US" w:eastAsia="zh-CN"/>
        </w:rPr>
        <w:t xml:space="preserve"> As indicated in the SID, the self-evaluation results against technical performance requirements for </w:t>
      </w:r>
      <w:proofErr w:type="spellStart"/>
      <w:r w:rsidRPr="00142632">
        <w:rPr>
          <w:rFonts w:eastAsiaTheme="minorEastAsia"/>
          <w:bCs/>
          <w:iCs/>
          <w:sz w:val="22"/>
          <w:szCs w:val="22"/>
          <w:lang w:val="en-US" w:eastAsia="zh-CN"/>
        </w:rPr>
        <w:t>eMBB</w:t>
      </w:r>
      <w:proofErr w:type="spellEnd"/>
      <w:r w:rsidRPr="00142632">
        <w:rPr>
          <w:rFonts w:eastAsiaTheme="minorEastAsia"/>
          <w:bCs/>
          <w:iCs/>
          <w:sz w:val="22"/>
          <w:szCs w:val="22"/>
          <w:lang w:val="en-US" w:eastAsia="zh-CN"/>
        </w:rPr>
        <w:t>-s as defined in Report ITU-R M.2514 should be provided, including:</w:t>
      </w:r>
    </w:p>
    <w:p w14:paraId="72396F6A"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Peak data rate</w:t>
      </w:r>
    </w:p>
    <w:p w14:paraId="207433D7"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Peak spectral efficiency</w:t>
      </w:r>
    </w:p>
    <w:p w14:paraId="24F57C2D"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User experienced data rate</w:t>
      </w:r>
    </w:p>
    <w:p w14:paraId="78A97F3E"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5</w:t>
      </w:r>
      <w:r w:rsidRPr="00142632">
        <w:rPr>
          <w:rFonts w:hint="eastAsia"/>
          <w:bCs/>
          <w:sz w:val="22"/>
          <w:szCs w:val="22"/>
          <w:vertAlign w:val="superscript"/>
        </w:rPr>
        <w:t>th</w:t>
      </w:r>
      <w:r w:rsidRPr="00142632">
        <w:rPr>
          <w:rFonts w:hint="eastAsia"/>
          <w:bCs/>
          <w:sz w:val="22"/>
          <w:szCs w:val="22"/>
        </w:rPr>
        <w:t xml:space="preserve"> percentile user spectral efficiency</w:t>
      </w:r>
    </w:p>
    <w:p w14:paraId="198376DF"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Average spectral efficiency</w:t>
      </w:r>
    </w:p>
    <w:p w14:paraId="6373FA8A"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Area traffic capacity</w:t>
      </w:r>
    </w:p>
    <w:p w14:paraId="735F5C71"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Latency, including user plane latency and control plane latency</w:t>
      </w:r>
    </w:p>
    <w:p w14:paraId="2C6A52DD"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 xml:space="preserve">Energy efficiency, including </w:t>
      </w:r>
      <w:r w:rsidRPr="00142632">
        <w:rPr>
          <w:bCs/>
          <w:sz w:val="22"/>
          <w:szCs w:val="22"/>
        </w:rPr>
        <w:t xml:space="preserve">both </w:t>
      </w:r>
      <w:r w:rsidRPr="00142632">
        <w:rPr>
          <w:rFonts w:hint="eastAsia"/>
          <w:bCs/>
          <w:sz w:val="22"/>
          <w:szCs w:val="22"/>
        </w:rPr>
        <w:t xml:space="preserve">network </w:t>
      </w:r>
      <w:r w:rsidRPr="00142632">
        <w:rPr>
          <w:bCs/>
          <w:sz w:val="22"/>
          <w:szCs w:val="22"/>
        </w:rPr>
        <w:t>and device</w:t>
      </w:r>
    </w:p>
    <w:p w14:paraId="05F9ACD9"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Mobility</w:t>
      </w:r>
    </w:p>
    <w:p w14:paraId="5668BC06"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Mobility interruption time</w:t>
      </w:r>
    </w:p>
    <w:p w14:paraId="0304C55F" w14:textId="2E96224A" w:rsidR="00A06727" w:rsidRPr="00142632" w:rsidRDefault="00A06727" w:rsidP="00874220">
      <w:pPr>
        <w:rPr>
          <w:rFonts w:eastAsiaTheme="minorEastAsia"/>
          <w:bCs/>
          <w:iCs/>
          <w:sz w:val="22"/>
          <w:szCs w:val="22"/>
          <w:lang w:val="en-US" w:eastAsia="zh-CN"/>
        </w:rPr>
      </w:pPr>
    </w:p>
    <w:p w14:paraId="51A0AB2C" w14:textId="3AE08A5C" w:rsidR="001731A0" w:rsidRPr="00142632" w:rsidRDefault="001731A0" w:rsidP="00CD0657">
      <w:pPr>
        <w:rPr>
          <w:rFonts w:eastAsiaTheme="minorEastAsia"/>
          <w:bCs/>
          <w:iCs/>
          <w:sz w:val="22"/>
          <w:szCs w:val="22"/>
          <w:lang w:eastAsia="zh-CN"/>
        </w:rPr>
      </w:pPr>
    </w:p>
    <w:p w14:paraId="6D8AA7FA" w14:textId="71F01507" w:rsidR="00770269" w:rsidRPr="00142632" w:rsidRDefault="00770269" w:rsidP="00CD0657">
      <w:pPr>
        <w:rPr>
          <w:rFonts w:eastAsiaTheme="minorEastAsia"/>
          <w:b/>
          <w:iCs/>
          <w:sz w:val="22"/>
          <w:szCs w:val="22"/>
          <w:u w:val="single"/>
          <w:lang w:val="en-US" w:eastAsia="zh-CN"/>
        </w:rPr>
      </w:pPr>
      <w:r w:rsidRPr="00142632">
        <w:rPr>
          <w:rFonts w:eastAsiaTheme="minorEastAsia"/>
          <w:b/>
          <w:iCs/>
          <w:sz w:val="22"/>
          <w:szCs w:val="22"/>
          <w:u w:val="single"/>
          <w:lang w:val="en-US" w:eastAsia="zh-CN"/>
        </w:rPr>
        <w:t>Average spectral efficiency</w:t>
      </w:r>
    </w:p>
    <w:p w14:paraId="2263A428" w14:textId="1A2609DB" w:rsidR="00770269" w:rsidRPr="00142632" w:rsidRDefault="00770269" w:rsidP="00CD0657">
      <w:pPr>
        <w:rPr>
          <w:rFonts w:eastAsiaTheme="minorEastAsia"/>
          <w:bCs/>
          <w:iCs/>
          <w:sz w:val="22"/>
          <w:szCs w:val="22"/>
          <w:lang w:val="en-US" w:eastAsia="zh-CN"/>
        </w:rPr>
      </w:pPr>
      <w:r w:rsidRPr="00142632">
        <w:rPr>
          <w:rFonts w:eastAsiaTheme="minorEastAsia" w:hint="eastAsia"/>
          <w:bCs/>
          <w:iCs/>
          <w:sz w:val="22"/>
          <w:szCs w:val="22"/>
          <w:lang w:val="en-US" w:eastAsia="zh-CN"/>
        </w:rPr>
        <w:t>T</w:t>
      </w:r>
      <w:r w:rsidRPr="00142632">
        <w:rPr>
          <w:rFonts w:eastAsiaTheme="minorEastAsia"/>
          <w:bCs/>
          <w:iCs/>
          <w:sz w:val="22"/>
          <w:szCs w:val="22"/>
          <w:lang w:val="en-US" w:eastAsia="zh-CN"/>
        </w:rPr>
        <w:t>he average spectrum efficiency is calculated as:</w:t>
      </w:r>
    </w:p>
    <w:p w14:paraId="76ADEACE" w14:textId="77777777" w:rsidR="00770269" w:rsidRPr="00142632" w:rsidRDefault="00770269" w:rsidP="00770269">
      <w:pPr>
        <w:jc w:val="center"/>
        <w:rPr>
          <w:sz w:val="22"/>
          <w:szCs w:val="22"/>
        </w:rPr>
      </w:pPr>
      <w:r w:rsidRPr="00142632">
        <w:rPr>
          <w:position w:val="-32"/>
          <w:sz w:val="22"/>
          <w:szCs w:val="22"/>
        </w:rPr>
        <w:object w:dxaOrig="4120" w:dyaOrig="1100" w14:anchorId="00B2E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1pt;height:54.6pt" o:ole="">
            <v:imagedata r:id="rId14" o:title=""/>
          </v:shape>
          <o:OLEObject Type="Embed" ProgID="Equation.DSMT4" ShapeID="_x0000_i1025" DrawAspect="Content" ObjectID="_1757444262" r:id="rId15"/>
        </w:object>
      </w:r>
    </w:p>
    <w:p w14:paraId="0915DCC5" w14:textId="1ACD53CD" w:rsidR="00770269" w:rsidRPr="00142632" w:rsidRDefault="00770269" w:rsidP="00770269">
      <w:pPr>
        <w:rPr>
          <w:rFonts w:eastAsia="宋体"/>
          <w:sz w:val="22"/>
          <w:szCs w:val="22"/>
        </w:rPr>
      </w:pPr>
      <w:r w:rsidRPr="00142632">
        <w:rPr>
          <w:rFonts w:eastAsia="宋体" w:hint="eastAsia"/>
          <w:sz w:val="22"/>
          <w:szCs w:val="22"/>
          <w:lang w:eastAsia="zh-CN"/>
        </w:rPr>
        <w:t>w</w:t>
      </w:r>
      <w:r w:rsidRPr="00142632">
        <w:rPr>
          <w:rFonts w:eastAsia="宋体"/>
          <w:sz w:val="22"/>
          <w:szCs w:val="22"/>
          <w:lang w:eastAsia="zh-CN"/>
        </w:rPr>
        <w:t>here</w:t>
      </w:r>
      <w:r w:rsidRPr="00142632">
        <w:rPr>
          <w:rFonts w:eastAsia="宋体"/>
          <w:position w:val="-14"/>
          <w:sz w:val="22"/>
          <w:szCs w:val="22"/>
        </w:rPr>
        <w:object w:dxaOrig="580" w:dyaOrig="380" w14:anchorId="6A0C2901">
          <v:shape id="_x0000_i1026" type="#_x0000_t75" style="width:32.4pt;height:18.9pt" o:ole="">
            <v:imagedata r:id="rId16" o:title=""/>
          </v:shape>
          <o:OLEObject Type="Embed" ProgID="Equation.DSMT4" ShapeID="_x0000_i1026" DrawAspect="Content" ObjectID="_1757444263" r:id="rId17"/>
        </w:object>
      </w:r>
      <w:r w:rsidRPr="00142632">
        <w:rPr>
          <w:rFonts w:eastAsia="宋体" w:hint="eastAsia"/>
          <w:sz w:val="22"/>
          <w:szCs w:val="22"/>
          <w:lang w:eastAsia="zh-CN"/>
        </w:rPr>
        <w:t>i</w:t>
      </w:r>
      <w:r w:rsidRPr="00142632">
        <w:rPr>
          <w:rFonts w:eastAsia="宋体"/>
          <w:sz w:val="22"/>
          <w:szCs w:val="22"/>
          <w:lang w:eastAsia="zh-CN"/>
        </w:rPr>
        <w:t>s the number of the beams</w:t>
      </w:r>
      <w:r w:rsidRPr="00142632">
        <w:rPr>
          <w:rFonts w:eastAsia="宋体"/>
          <w:sz w:val="22"/>
          <w:szCs w:val="22"/>
        </w:rPr>
        <w:t>，</w:t>
      </w:r>
      <w:r w:rsidRPr="00142632">
        <w:rPr>
          <w:rFonts w:eastAsia="宋体"/>
          <w:position w:val="-28"/>
          <w:sz w:val="22"/>
          <w:szCs w:val="22"/>
        </w:rPr>
        <w:object w:dxaOrig="1060" w:dyaOrig="680" w14:anchorId="6F8DF04A">
          <v:shape id="_x0000_i1027" type="#_x0000_t75" style="width:53.4pt;height:33.9pt" o:ole="">
            <v:imagedata r:id="rId18" o:title=""/>
          </v:shape>
          <o:OLEObject Type="Embed" ProgID="Equation.DSMT4" ShapeID="_x0000_i1027" DrawAspect="Content" ObjectID="_1757444264" r:id="rId19"/>
        </w:object>
      </w:r>
      <w:r w:rsidRPr="00142632">
        <w:rPr>
          <w:rFonts w:eastAsia="宋体"/>
          <w:sz w:val="22"/>
          <w:szCs w:val="22"/>
        </w:rPr>
        <w:t xml:space="preserve">is the number of received bits by the User </w:t>
      </w:r>
      <w:r w:rsidRPr="00142632">
        <w:rPr>
          <w:rFonts w:eastAsia="宋体"/>
          <w:i/>
          <w:iCs/>
          <w:sz w:val="22"/>
          <w:szCs w:val="22"/>
        </w:rPr>
        <w:t>i</w:t>
      </w:r>
      <w:r w:rsidRPr="00142632">
        <w:rPr>
          <w:rFonts w:eastAsia="宋体"/>
          <w:sz w:val="22"/>
          <w:szCs w:val="22"/>
        </w:rPr>
        <w:t>，</w:t>
      </w:r>
      <w:r w:rsidRPr="00142632">
        <w:rPr>
          <w:rFonts w:eastAsia="宋体"/>
          <w:sz w:val="22"/>
          <w:szCs w:val="22"/>
        </w:rPr>
        <w:t>N</w:t>
      </w:r>
      <w:r w:rsidRPr="00142632">
        <w:rPr>
          <w:rFonts w:eastAsia="宋体" w:hint="eastAsia"/>
          <w:sz w:val="22"/>
          <w:szCs w:val="22"/>
          <w:lang w:eastAsia="zh-CN"/>
        </w:rPr>
        <w:t xml:space="preserve"> </w:t>
      </w:r>
      <w:r w:rsidRPr="00142632">
        <w:rPr>
          <w:rFonts w:eastAsia="宋体"/>
          <w:sz w:val="22"/>
          <w:szCs w:val="22"/>
          <w:lang w:eastAsia="zh-CN"/>
        </w:rPr>
        <w:t>is the number of users within a beam</w:t>
      </w:r>
      <w:r w:rsidRPr="00142632">
        <w:rPr>
          <w:rFonts w:eastAsia="宋体"/>
          <w:sz w:val="22"/>
          <w:szCs w:val="22"/>
        </w:rPr>
        <w:t>，</w:t>
      </w:r>
      <w:r w:rsidRPr="00142632">
        <w:rPr>
          <w:rFonts w:eastAsia="宋体"/>
          <w:sz w:val="22"/>
          <w:szCs w:val="22"/>
        </w:rPr>
        <w:t>W</w:t>
      </w:r>
      <w:r w:rsidRPr="00142632">
        <w:rPr>
          <w:rFonts w:eastAsia="宋体"/>
          <w:sz w:val="22"/>
          <w:szCs w:val="22"/>
          <w:lang w:eastAsia="zh-CN"/>
        </w:rPr>
        <w:t xml:space="preserve"> is the channel </w:t>
      </w:r>
      <w:r w:rsidR="00E67831" w:rsidRPr="00142632">
        <w:rPr>
          <w:rFonts w:eastAsia="宋体"/>
          <w:sz w:val="22"/>
          <w:szCs w:val="22"/>
          <w:lang w:eastAsia="zh-CN"/>
        </w:rPr>
        <w:t xml:space="preserve">bandwidth and </w:t>
      </w:r>
      <w:r w:rsidRPr="00142632">
        <w:rPr>
          <w:rFonts w:eastAsia="宋体"/>
          <w:sz w:val="22"/>
          <w:szCs w:val="22"/>
        </w:rPr>
        <w:t>T</w:t>
      </w:r>
      <w:r w:rsidRPr="00142632">
        <w:rPr>
          <w:rFonts w:eastAsia="宋体" w:hint="eastAsia"/>
          <w:sz w:val="22"/>
          <w:szCs w:val="22"/>
          <w:lang w:eastAsia="zh-CN"/>
        </w:rPr>
        <w:t xml:space="preserve"> </w:t>
      </w:r>
      <w:r w:rsidRPr="00142632">
        <w:rPr>
          <w:rFonts w:eastAsia="宋体"/>
          <w:sz w:val="22"/>
          <w:szCs w:val="22"/>
          <w:lang w:eastAsia="zh-CN"/>
        </w:rPr>
        <w:t>is the transmission time</w:t>
      </w:r>
      <w:r w:rsidRPr="00142632">
        <w:rPr>
          <w:rFonts w:eastAsia="宋体"/>
          <w:sz w:val="22"/>
          <w:szCs w:val="22"/>
        </w:rPr>
        <w:t>。</w:t>
      </w:r>
    </w:p>
    <w:p w14:paraId="283AACD6" w14:textId="77777777" w:rsidR="00770269" w:rsidRPr="00142632" w:rsidRDefault="00770269" w:rsidP="00CD0657">
      <w:pPr>
        <w:rPr>
          <w:rFonts w:eastAsiaTheme="minorEastAsia"/>
          <w:bCs/>
          <w:iCs/>
          <w:sz w:val="22"/>
          <w:szCs w:val="22"/>
          <w:lang w:eastAsia="zh-CN"/>
        </w:rPr>
      </w:pPr>
    </w:p>
    <w:p w14:paraId="383CE81A" w14:textId="6E5DBA77" w:rsidR="00770269" w:rsidRPr="00142632" w:rsidRDefault="00770269" w:rsidP="00CD0657">
      <w:pPr>
        <w:rPr>
          <w:rFonts w:eastAsiaTheme="minorEastAsia"/>
          <w:b/>
          <w:iCs/>
          <w:sz w:val="22"/>
          <w:szCs w:val="22"/>
          <w:u w:val="single"/>
          <w:lang w:val="en-US" w:eastAsia="zh-CN"/>
        </w:rPr>
      </w:pPr>
      <w:r w:rsidRPr="00142632">
        <w:rPr>
          <w:rFonts w:eastAsiaTheme="minorEastAsia"/>
          <w:b/>
          <w:iCs/>
          <w:sz w:val="22"/>
          <w:szCs w:val="22"/>
          <w:u w:val="single"/>
          <w:lang w:val="en-US" w:eastAsia="zh-CN"/>
        </w:rPr>
        <w:lastRenderedPageBreak/>
        <w:t>5%-tile user spectral efficiency</w:t>
      </w:r>
    </w:p>
    <w:p w14:paraId="1CC75B5F" w14:textId="44BA99A4" w:rsidR="00781F41" w:rsidRPr="00142632" w:rsidRDefault="00781F41" w:rsidP="00CD0657">
      <w:pPr>
        <w:rPr>
          <w:rFonts w:eastAsiaTheme="minorEastAsia"/>
          <w:bCs/>
          <w:iCs/>
          <w:sz w:val="22"/>
          <w:szCs w:val="22"/>
          <w:lang w:val="en-US" w:eastAsia="zh-CN"/>
        </w:rPr>
      </w:pPr>
      <w:r w:rsidRPr="00142632">
        <w:rPr>
          <w:rFonts w:eastAsiaTheme="minorEastAsia"/>
          <w:bCs/>
          <w:iCs/>
          <w:sz w:val="22"/>
          <w:szCs w:val="22"/>
          <w:lang w:val="en-US" w:eastAsia="zh-CN"/>
        </w:rPr>
        <w:t>The user spectral efficiency is calculated as:</w:t>
      </w:r>
    </w:p>
    <w:p w14:paraId="7AFF1337" w14:textId="2C6BAE96" w:rsidR="00142632" w:rsidRPr="009273AE" w:rsidRDefault="00781F41" w:rsidP="009273AE">
      <w:pPr>
        <w:jc w:val="center"/>
        <w:rPr>
          <w:rFonts w:eastAsia="PMingLiU"/>
          <w:sz w:val="22"/>
          <w:szCs w:val="22"/>
        </w:rPr>
      </w:pPr>
      <w:r w:rsidRPr="00142632">
        <w:rPr>
          <w:position w:val="-24"/>
          <w:sz w:val="22"/>
          <w:szCs w:val="22"/>
        </w:rPr>
        <w:object w:dxaOrig="1020" w:dyaOrig="620" w14:anchorId="7494AE93">
          <v:shape id="_x0000_i1028" type="#_x0000_t75" style="width:51pt;height:30.9pt" o:ole="">
            <v:imagedata r:id="rId20" o:title=""/>
          </v:shape>
          <o:OLEObject Type="Embed" ProgID="Equation.DSMT4" ShapeID="_x0000_i1028" DrawAspect="Content" ObjectID="_1757444265" r:id="rId21"/>
        </w:object>
      </w:r>
    </w:p>
    <w:p w14:paraId="394A7380" w14:textId="290928BA" w:rsidR="00770269" w:rsidRPr="00142632" w:rsidRDefault="00770269" w:rsidP="00CD0657">
      <w:pPr>
        <w:rPr>
          <w:rFonts w:eastAsiaTheme="minorEastAsia"/>
          <w:b/>
          <w:iCs/>
          <w:sz w:val="22"/>
          <w:szCs w:val="22"/>
          <w:u w:val="single"/>
          <w:lang w:val="en-US" w:eastAsia="zh-CN"/>
        </w:rPr>
      </w:pPr>
      <w:r w:rsidRPr="00142632">
        <w:rPr>
          <w:rFonts w:eastAsiaTheme="minorEastAsia"/>
          <w:b/>
          <w:iCs/>
          <w:sz w:val="22"/>
          <w:szCs w:val="22"/>
          <w:u w:val="single"/>
          <w:lang w:val="en-US" w:eastAsia="zh-CN"/>
        </w:rPr>
        <w:t>User experienced data rate</w:t>
      </w:r>
    </w:p>
    <w:p w14:paraId="5F6C2562" w14:textId="12AB84ED" w:rsidR="00770269" w:rsidRPr="00142632" w:rsidRDefault="00770269" w:rsidP="00CD0657">
      <w:pPr>
        <w:rPr>
          <w:rFonts w:eastAsiaTheme="minorEastAsia"/>
          <w:b/>
          <w:iCs/>
          <w:sz w:val="22"/>
          <w:szCs w:val="22"/>
          <w:u w:val="single"/>
          <w:lang w:val="en-US" w:eastAsia="zh-CN"/>
        </w:rPr>
      </w:pPr>
      <w:r w:rsidRPr="00142632">
        <w:rPr>
          <w:sz w:val="22"/>
          <w:szCs w:val="22"/>
          <w:lang w:val="en-US" w:eastAsia="ja-JP"/>
        </w:rPr>
        <w:t xml:space="preserve">User experienced data rate is calculated as </w:t>
      </w:r>
      <m:oMath>
        <m:sSub>
          <m:sSubPr>
            <m:ctrlPr>
              <w:rPr>
                <w:rFonts w:ascii="Cambria Math" w:hAnsi="Cambria Math"/>
                <w:i/>
                <w:sz w:val="22"/>
                <w:szCs w:val="22"/>
                <w:lang w:eastAsia="ja-JP"/>
              </w:rPr>
            </m:ctrlPr>
          </m:sSubPr>
          <m:e>
            <m:r>
              <w:rPr>
                <w:rFonts w:ascii="Cambria Math" w:hAnsi="Cambria Math"/>
                <w:sz w:val="22"/>
                <w:szCs w:val="22"/>
                <w:lang w:eastAsia="ja-JP"/>
              </w:rPr>
              <m:t>R</m:t>
            </m:r>
          </m:e>
          <m:sub>
            <m:r>
              <w:rPr>
                <w:rFonts w:ascii="Cambria Math" w:hAnsi="Cambria Math"/>
                <w:sz w:val="22"/>
                <w:szCs w:val="22"/>
                <w:lang w:eastAsia="ja-JP"/>
              </w:rPr>
              <m:t>user</m:t>
            </m:r>
          </m:sub>
        </m:sSub>
        <m:r>
          <w:rPr>
            <w:rFonts w:ascii="Cambria Math" w:hAnsi="Cambria Math"/>
            <w:sz w:val="22"/>
            <w:szCs w:val="22"/>
            <w:lang w:eastAsia="ja-JP"/>
          </w:rPr>
          <m:t>=W×</m:t>
        </m:r>
        <m:sSub>
          <m:sSubPr>
            <m:ctrlPr>
              <w:rPr>
                <w:rFonts w:ascii="Cambria Math" w:hAnsi="Cambria Math"/>
                <w:i/>
                <w:sz w:val="22"/>
                <w:szCs w:val="22"/>
                <w:lang w:eastAsia="ja-JP"/>
              </w:rPr>
            </m:ctrlPr>
          </m:sSubPr>
          <m:e>
            <m:r>
              <w:rPr>
                <w:rFonts w:ascii="Cambria Math" w:hAnsi="Cambria Math"/>
                <w:sz w:val="22"/>
                <w:szCs w:val="22"/>
                <w:lang w:eastAsia="ja-JP"/>
              </w:rPr>
              <m:t>SE</m:t>
            </m:r>
          </m:e>
          <m:sub>
            <m:r>
              <w:rPr>
                <w:rFonts w:ascii="Cambria Math" w:hAnsi="Cambria Math"/>
                <w:sz w:val="22"/>
                <w:szCs w:val="22"/>
                <w:lang w:eastAsia="ja-JP"/>
              </w:rPr>
              <m:t>user</m:t>
            </m:r>
          </m:sub>
        </m:sSub>
      </m:oMath>
      <w:r w:rsidRPr="00142632">
        <w:rPr>
          <w:rFonts w:hint="eastAsia"/>
          <w:sz w:val="22"/>
          <w:szCs w:val="22"/>
          <w:lang w:eastAsia="ja-JP"/>
        </w:rPr>
        <w:t xml:space="preserve"> </w:t>
      </w:r>
      <w:r w:rsidRPr="00142632">
        <w:rPr>
          <w:sz w:val="22"/>
          <w:szCs w:val="22"/>
          <w:lang w:eastAsia="ja-JP"/>
        </w:rPr>
        <w:t xml:space="preserve">where </w:t>
      </w:r>
      <w:r w:rsidRPr="00142632">
        <w:rPr>
          <w:i/>
          <w:iCs/>
          <w:sz w:val="22"/>
          <w:szCs w:val="22"/>
          <w:lang w:eastAsia="ja-JP"/>
        </w:rPr>
        <w:t>SE</w:t>
      </w:r>
      <w:r w:rsidRPr="00142632">
        <w:rPr>
          <w:i/>
          <w:iCs/>
          <w:sz w:val="22"/>
          <w:szCs w:val="22"/>
          <w:vertAlign w:val="subscript"/>
          <w:lang w:eastAsia="ja-JP"/>
        </w:rPr>
        <w:t>user</w:t>
      </w:r>
      <w:r w:rsidRPr="00142632">
        <w:rPr>
          <w:sz w:val="22"/>
          <w:szCs w:val="22"/>
          <w:lang w:eastAsia="ja-JP"/>
        </w:rPr>
        <w:t xml:space="preserve"> is the 5%-tile user spectral efficiency and W is the channel bandwidth.</w:t>
      </w:r>
    </w:p>
    <w:p w14:paraId="7A2C3F08" w14:textId="7BD073C0" w:rsidR="00770269" w:rsidRPr="00142632" w:rsidRDefault="00770269" w:rsidP="00770269">
      <w:pPr>
        <w:rPr>
          <w:rFonts w:eastAsiaTheme="minorEastAsia"/>
          <w:bCs/>
          <w:iCs/>
          <w:sz w:val="22"/>
          <w:szCs w:val="22"/>
          <w:lang w:val="en-US" w:eastAsia="zh-CN"/>
        </w:rPr>
      </w:pPr>
      <w:r w:rsidRPr="00142632">
        <w:rPr>
          <w:rFonts w:eastAsiaTheme="minorEastAsia"/>
          <w:b/>
          <w:iCs/>
          <w:sz w:val="22"/>
          <w:szCs w:val="22"/>
          <w:u w:val="single"/>
          <w:lang w:val="en-US" w:eastAsia="zh-CN"/>
        </w:rPr>
        <w:t>Area traffic capacity</w:t>
      </w:r>
    </w:p>
    <w:p w14:paraId="1472D79C" w14:textId="3AAA0EDE" w:rsidR="00770269" w:rsidRPr="00142632" w:rsidRDefault="00770269" w:rsidP="00770269">
      <w:pPr>
        <w:rPr>
          <w:sz w:val="22"/>
          <w:szCs w:val="22"/>
          <w:lang w:eastAsia="ja-JP"/>
        </w:rPr>
      </w:pPr>
      <w:r w:rsidRPr="00142632">
        <w:rPr>
          <w:rFonts w:hint="eastAsia"/>
          <w:sz w:val="22"/>
          <w:szCs w:val="22"/>
          <w:lang w:eastAsia="ja-JP"/>
        </w:rPr>
        <w:t>A</w:t>
      </w:r>
      <w:r w:rsidRPr="00142632">
        <w:rPr>
          <w:sz w:val="22"/>
          <w:szCs w:val="22"/>
          <w:lang w:eastAsia="ja-JP"/>
        </w:rPr>
        <w:t xml:space="preserve">rea traffic capacity is calculated as </w:t>
      </w:r>
      <m:oMath>
        <m:sSub>
          <m:sSubPr>
            <m:ctrlPr>
              <w:rPr>
                <w:rFonts w:ascii="Cambria Math" w:hAnsi="Cambria Math"/>
                <w:i/>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area</m:t>
            </m:r>
          </m:sub>
        </m:sSub>
        <m:r>
          <w:rPr>
            <w:rFonts w:ascii="Cambria Math" w:hAnsi="Cambria Math"/>
            <w:sz w:val="22"/>
            <w:szCs w:val="22"/>
            <w:lang w:eastAsia="zh-CN"/>
          </w:rPr>
          <m:t>=</m:t>
        </m:r>
        <m:r>
          <m:rPr>
            <m:sty m:val="p"/>
          </m:rPr>
          <w:rPr>
            <w:rFonts w:ascii="Cambria Math" w:hAnsi="Cambria Math"/>
            <w:sz w:val="22"/>
            <w:szCs w:val="22"/>
            <w:lang w:eastAsia="zh-CN"/>
          </w:rPr>
          <m:t>ρ×W×</m:t>
        </m:r>
        <m:sSub>
          <m:sSubPr>
            <m:ctrlPr>
              <w:rPr>
                <w:rFonts w:ascii="Cambria Math" w:hAnsi="Cambria Math"/>
                <w:iCs/>
                <w:sz w:val="22"/>
                <w:szCs w:val="22"/>
                <w:lang w:eastAsia="zh-CN"/>
              </w:rPr>
            </m:ctrlPr>
          </m:sSubPr>
          <m:e>
            <m:r>
              <w:rPr>
                <w:rFonts w:ascii="Cambria Math" w:hAnsi="Cambria Math"/>
                <w:sz w:val="22"/>
                <w:szCs w:val="22"/>
                <w:lang w:eastAsia="zh-CN"/>
              </w:rPr>
              <m:t>SE</m:t>
            </m:r>
          </m:e>
          <m:sub>
            <m:r>
              <w:rPr>
                <w:rFonts w:ascii="Cambria Math" w:hAnsi="Cambria Math"/>
                <w:sz w:val="22"/>
                <w:szCs w:val="22"/>
                <w:lang w:eastAsia="zh-CN"/>
              </w:rPr>
              <m:t>avg</m:t>
            </m:r>
          </m:sub>
        </m:sSub>
      </m:oMath>
      <w:r w:rsidRPr="00142632">
        <w:rPr>
          <w:rFonts w:hint="eastAsia"/>
          <w:iCs/>
          <w:sz w:val="22"/>
          <w:szCs w:val="22"/>
          <w:lang w:eastAsia="ja-JP"/>
        </w:rPr>
        <w:t xml:space="preserve"> </w:t>
      </w:r>
      <w:r w:rsidRPr="00142632">
        <w:rPr>
          <w:iCs/>
          <w:sz w:val="22"/>
          <w:szCs w:val="22"/>
          <w:lang w:eastAsia="ja-JP"/>
        </w:rPr>
        <w:t xml:space="preserve">where </w:t>
      </w:r>
      <w:r w:rsidRPr="00142632">
        <w:rPr>
          <w:i/>
          <w:iCs/>
          <w:sz w:val="22"/>
          <w:szCs w:val="22"/>
          <w:lang w:eastAsia="ja-JP"/>
        </w:rPr>
        <w:t>SE</w:t>
      </w:r>
      <w:r w:rsidRPr="00142632">
        <w:rPr>
          <w:i/>
          <w:iCs/>
          <w:sz w:val="22"/>
          <w:szCs w:val="22"/>
          <w:vertAlign w:val="subscript"/>
          <w:lang w:eastAsia="ja-JP"/>
        </w:rPr>
        <w:t>avg</w:t>
      </w:r>
      <w:r w:rsidRPr="00142632">
        <w:rPr>
          <w:sz w:val="22"/>
          <w:szCs w:val="22"/>
          <w:lang w:eastAsia="ja-JP"/>
        </w:rPr>
        <w:t xml:space="preserve"> is the average spectral efficiency. </w:t>
      </w:r>
    </w:p>
    <w:p w14:paraId="05B37CD1" w14:textId="09CA7365" w:rsidR="00770269" w:rsidRPr="00142632" w:rsidRDefault="00770269" w:rsidP="00CD0657">
      <w:pPr>
        <w:rPr>
          <w:rFonts w:eastAsiaTheme="minorEastAsia"/>
          <w:bCs/>
          <w:iCs/>
          <w:sz w:val="22"/>
          <w:szCs w:val="22"/>
          <w:lang w:eastAsia="zh-CN"/>
        </w:rPr>
      </w:pPr>
    </w:p>
    <w:p w14:paraId="36B9ACE7" w14:textId="1E08E79B" w:rsidR="00142632" w:rsidRDefault="00142632" w:rsidP="00CD0657">
      <w:pPr>
        <w:rPr>
          <w:rFonts w:eastAsiaTheme="minorEastAsia"/>
          <w:bCs/>
          <w:iCs/>
          <w:sz w:val="22"/>
          <w:szCs w:val="22"/>
          <w:lang w:eastAsia="zh-CN"/>
        </w:rPr>
      </w:pPr>
      <w:r w:rsidRPr="00142632">
        <w:rPr>
          <w:rFonts w:eastAsiaTheme="minorEastAsia"/>
          <w:bCs/>
          <w:iCs/>
          <w:sz w:val="22"/>
          <w:szCs w:val="22"/>
          <w:lang w:eastAsia="zh-CN"/>
        </w:rPr>
        <w:t xml:space="preserve">The </w:t>
      </w:r>
      <w:r>
        <w:rPr>
          <w:rFonts w:eastAsiaTheme="minorEastAsia"/>
          <w:bCs/>
          <w:iCs/>
          <w:sz w:val="22"/>
          <w:szCs w:val="22"/>
          <w:lang w:eastAsia="zh-CN"/>
        </w:rPr>
        <w:t>CDF of the user spectral efficiency is illustrated in figure 1 and figure 2 for DL and UL respectively</w:t>
      </w:r>
      <w:r w:rsidR="009273AE">
        <w:rPr>
          <w:rFonts w:eastAsiaTheme="minorEastAsia"/>
          <w:bCs/>
          <w:iCs/>
          <w:sz w:val="22"/>
          <w:szCs w:val="22"/>
          <w:lang w:eastAsia="zh-CN"/>
        </w:rPr>
        <w:t xml:space="preserve"> for</w:t>
      </w:r>
      <w:r w:rsidR="00401339">
        <w:rPr>
          <w:rFonts w:eastAsiaTheme="minorEastAsia"/>
          <w:bCs/>
          <w:iCs/>
          <w:sz w:val="22"/>
          <w:szCs w:val="22"/>
          <w:lang w:eastAsia="zh-CN"/>
        </w:rPr>
        <w:t xml:space="preserve"> FRF=1 and</w:t>
      </w:r>
      <w:r w:rsidR="009273AE">
        <w:rPr>
          <w:rFonts w:eastAsiaTheme="minorEastAsia"/>
          <w:bCs/>
          <w:iCs/>
          <w:sz w:val="22"/>
          <w:szCs w:val="22"/>
          <w:lang w:eastAsia="zh-CN"/>
        </w:rPr>
        <w:t xml:space="preserve"> FRF=3 case. The detailed evaluation assumption can be found in the appendix</w:t>
      </w:r>
      <w:r w:rsidR="006D5866">
        <w:rPr>
          <w:rFonts w:eastAsiaTheme="minorEastAsia"/>
          <w:bCs/>
          <w:iCs/>
          <w:sz w:val="22"/>
          <w:szCs w:val="22"/>
          <w:lang w:eastAsia="zh-CN"/>
        </w:rPr>
        <w:t>.</w:t>
      </w:r>
    </w:p>
    <w:p w14:paraId="20377A26" w14:textId="5ADDE063" w:rsidR="00142632" w:rsidRDefault="00142632" w:rsidP="00CD0657">
      <w:pPr>
        <w:rPr>
          <w:rFonts w:eastAsiaTheme="minorEastAsia"/>
          <w:bCs/>
          <w:iCs/>
          <w:sz w:val="22"/>
          <w:szCs w:val="22"/>
          <w:lang w:eastAsia="zh-CN"/>
        </w:rPr>
      </w:pPr>
    </w:p>
    <w:p w14:paraId="2621FEA6" w14:textId="4E8C504E" w:rsidR="000A3816" w:rsidRDefault="005D635A" w:rsidP="00997AC0">
      <w:pPr>
        <w:keepNext/>
        <w:jc w:val="center"/>
      </w:pPr>
      <w:r w:rsidRPr="005D635A">
        <w:rPr>
          <w:rFonts w:eastAsiaTheme="minorEastAsia"/>
          <w:bCs/>
          <w:iCs/>
          <w:noProof/>
          <w:sz w:val="22"/>
          <w:szCs w:val="22"/>
          <w:lang w:eastAsia="zh-CN"/>
        </w:rPr>
        <w:drawing>
          <wp:inline distT="0" distB="0" distL="0" distR="0" wp14:anchorId="51EFFD75" wp14:editId="211BA421">
            <wp:extent cx="5324475" cy="3990975"/>
            <wp:effectExtent l="0" t="0" r="0" b="0"/>
            <wp:docPr id="2016040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2FF34F82" w14:textId="1FE09264" w:rsidR="005D4C84" w:rsidRDefault="000A3816" w:rsidP="000A3816">
      <w:pPr>
        <w:jc w:val="center"/>
        <w:rPr>
          <w:rFonts w:eastAsiaTheme="minorEastAsia"/>
          <w:bCs/>
          <w:iCs/>
          <w:sz w:val="22"/>
          <w:szCs w:val="22"/>
          <w:lang w:eastAsia="zh-CN"/>
        </w:rPr>
      </w:pPr>
      <w:r w:rsidRPr="00997AC0">
        <w:rPr>
          <w:rFonts w:eastAsiaTheme="minorEastAsia"/>
          <w:bCs/>
          <w:iCs/>
          <w:sz w:val="22"/>
          <w:szCs w:val="22"/>
          <w:lang w:eastAsia="zh-CN"/>
        </w:rPr>
        <w:t xml:space="preserve">Figure </w:t>
      </w:r>
      <w:r w:rsidRPr="00997AC0">
        <w:rPr>
          <w:rFonts w:eastAsiaTheme="minorEastAsia"/>
          <w:bCs/>
          <w:iCs/>
          <w:sz w:val="22"/>
          <w:szCs w:val="22"/>
          <w:lang w:eastAsia="zh-CN"/>
        </w:rPr>
        <w:fldChar w:fldCharType="begin"/>
      </w:r>
      <w:r w:rsidRPr="00997AC0">
        <w:rPr>
          <w:rFonts w:eastAsiaTheme="minorEastAsia"/>
          <w:bCs/>
          <w:iCs/>
          <w:sz w:val="22"/>
          <w:szCs w:val="22"/>
          <w:lang w:eastAsia="zh-CN"/>
        </w:rPr>
        <w:instrText xml:space="preserve"> SEQ Figure \* ARABIC </w:instrText>
      </w:r>
      <w:r w:rsidRPr="00997AC0">
        <w:rPr>
          <w:rFonts w:eastAsiaTheme="minorEastAsia"/>
          <w:bCs/>
          <w:iCs/>
          <w:sz w:val="22"/>
          <w:szCs w:val="22"/>
          <w:lang w:eastAsia="zh-CN"/>
        </w:rPr>
        <w:fldChar w:fldCharType="separate"/>
      </w:r>
      <w:r w:rsidRPr="00997AC0">
        <w:rPr>
          <w:rFonts w:eastAsiaTheme="minorEastAsia"/>
          <w:bCs/>
          <w:iCs/>
          <w:sz w:val="22"/>
          <w:szCs w:val="22"/>
          <w:lang w:eastAsia="zh-CN"/>
        </w:rPr>
        <w:t>1</w:t>
      </w:r>
      <w:r w:rsidRPr="00997AC0">
        <w:rPr>
          <w:rFonts w:eastAsiaTheme="minorEastAsia"/>
          <w:bCs/>
          <w:iCs/>
          <w:sz w:val="22"/>
          <w:szCs w:val="22"/>
          <w:lang w:eastAsia="zh-CN"/>
        </w:rPr>
        <w:fldChar w:fldCharType="end"/>
      </w:r>
      <w:r w:rsidRPr="00997AC0">
        <w:rPr>
          <w:rFonts w:eastAsiaTheme="minorEastAsia"/>
          <w:bCs/>
          <w:iCs/>
          <w:sz w:val="22"/>
          <w:szCs w:val="22"/>
          <w:lang w:eastAsia="zh-CN"/>
        </w:rPr>
        <w:t xml:space="preserve">: </w:t>
      </w:r>
      <w:r>
        <w:rPr>
          <w:rFonts w:eastAsiaTheme="minorEastAsia"/>
          <w:bCs/>
          <w:iCs/>
          <w:sz w:val="22"/>
          <w:szCs w:val="22"/>
          <w:lang w:eastAsia="zh-CN"/>
        </w:rPr>
        <w:t>CDF of the user spectral efficiency for DL</w:t>
      </w:r>
    </w:p>
    <w:p w14:paraId="6FC4974D" w14:textId="712F0B6C" w:rsidR="00142632" w:rsidRDefault="00142632" w:rsidP="00CD0657">
      <w:pPr>
        <w:rPr>
          <w:rFonts w:eastAsiaTheme="minorEastAsia"/>
          <w:bCs/>
          <w:iCs/>
          <w:sz w:val="22"/>
          <w:szCs w:val="22"/>
          <w:lang w:eastAsia="zh-CN"/>
        </w:rPr>
      </w:pPr>
    </w:p>
    <w:p w14:paraId="18655D6B" w14:textId="25918D88" w:rsidR="00AC610C" w:rsidRPr="005D635A" w:rsidRDefault="005D635A" w:rsidP="00997AC0">
      <w:pPr>
        <w:keepNext/>
        <w:jc w:val="center"/>
      </w:pPr>
      <w:r w:rsidRPr="005D635A">
        <w:rPr>
          <w:noProof/>
        </w:rPr>
        <w:lastRenderedPageBreak/>
        <w:drawing>
          <wp:inline distT="0" distB="0" distL="0" distR="0" wp14:anchorId="23BD7C45" wp14:editId="6C1610DB">
            <wp:extent cx="5324475" cy="3990975"/>
            <wp:effectExtent l="0" t="0" r="0" b="0"/>
            <wp:docPr id="19521105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34D62705" w14:textId="6EC4A5BF" w:rsidR="00142632" w:rsidRDefault="00AC610C" w:rsidP="00997AC0">
      <w:pPr>
        <w:jc w:val="center"/>
        <w:rPr>
          <w:rFonts w:eastAsiaTheme="minorEastAsia"/>
          <w:bCs/>
          <w:iCs/>
          <w:sz w:val="22"/>
          <w:szCs w:val="22"/>
          <w:lang w:eastAsia="zh-CN"/>
        </w:rPr>
      </w:pPr>
      <w:r w:rsidRPr="00997AC0">
        <w:rPr>
          <w:rFonts w:eastAsiaTheme="minorEastAsia"/>
          <w:bCs/>
          <w:iCs/>
          <w:sz w:val="22"/>
          <w:szCs w:val="22"/>
          <w:lang w:eastAsia="zh-CN"/>
        </w:rPr>
        <w:t xml:space="preserve">Figure </w:t>
      </w:r>
      <w:r w:rsidRPr="00997AC0">
        <w:rPr>
          <w:rFonts w:eastAsiaTheme="minorEastAsia"/>
          <w:bCs/>
          <w:iCs/>
          <w:sz w:val="22"/>
          <w:szCs w:val="22"/>
          <w:lang w:eastAsia="zh-CN"/>
        </w:rPr>
        <w:fldChar w:fldCharType="begin"/>
      </w:r>
      <w:r w:rsidRPr="00997AC0">
        <w:rPr>
          <w:rFonts w:eastAsiaTheme="minorEastAsia"/>
          <w:bCs/>
          <w:iCs/>
          <w:sz w:val="22"/>
          <w:szCs w:val="22"/>
          <w:lang w:eastAsia="zh-CN"/>
        </w:rPr>
        <w:instrText xml:space="preserve"> SEQ Figure \* ARABIC </w:instrText>
      </w:r>
      <w:r w:rsidRPr="00997AC0">
        <w:rPr>
          <w:rFonts w:eastAsiaTheme="minorEastAsia"/>
          <w:bCs/>
          <w:iCs/>
          <w:sz w:val="22"/>
          <w:szCs w:val="22"/>
          <w:lang w:eastAsia="zh-CN"/>
        </w:rPr>
        <w:fldChar w:fldCharType="separate"/>
      </w:r>
      <w:r w:rsidR="000A3816">
        <w:rPr>
          <w:rFonts w:eastAsiaTheme="minorEastAsia"/>
          <w:bCs/>
          <w:iCs/>
          <w:noProof/>
          <w:sz w:val="22"/>
          <w:szCs w:val="22"/>
          <w:lang w:eastAsia="zh-CN"/>
        </w:rPr>
        <w:t>2</w:t>
      </w:r>
      <w:r w:rsidRPr="00997AC0">
        <w:rPr>
          <w:rFonts w:eastAsiaTheme="minorEastAsia"/>
          <w:bCs/>
          <w:iCs/>
          <w:sz w:val="22"/>
          <w:szCs w:val="22"/>
          <w:lang w:eastAsia="zh-CN"/>
        </w:rPr>
        <w:fldChar w:fldCharType="end"/>
      </w:r>
      <w:r w:rsidR="00401339">
        <w:rPr>
          <w:rFonts w:eastAsiaTheme="minorEastAsia" w:hint="eastAsia"/>
          <w:bCs/>
          <w:iCs/>
          <w:sz w:val="22"/>
          <w:szCs w:val="22"/>
          <w:lang w:eastAsia="zh-CN"/>
        </w:rPr>
        <w:t>:</w:t>
      </w:r>
      <w:r w:rsidR="00401339">
        <w:rPr>
          <w:rFonts w:eastAsiaTheme="minorEastAsia"/>
          <w:bCs/>
          <w:iCs/>
          <w:sz w:val="22"/>
          <w:szCs w:val="22"/>
          <w:lang w:eastAsia="zh-CN"/>
        </w:rPr>
        <w:t xml:space="preserve"> </w:t>
      </w:r>
      <w:r>
        <w:rPr>
          <w:rFonts w:eastAsiaTheme="minorEastAsia"/>
          <w:bCs/>
          <w:iCs/>
          <w:sz w:val="22"/>
          <w:szCs w:val="22"/>
          <w:lang w:eastAsia="zh-CN"/>
        </w:rPr>
        <w:t>CDF of the user spectral efficiency for UL</w:t>
      </w:r>
    </w:p>
    <w:p w14:paraId="29B806F5" w14:textId="21BF59C5" w:rsidR="005D4C84" w:rsidRDefault="005D4C84" w:rsidP="006D5866">
      <w:pPr>
        <w:jc w:val="center"/>
        <w:rPr>
          <w:rFonts w:eastAsiaTheme="minorEastAsia"/>
          <w:bCs/>
          <w:iCs/>
          <w:sz w:val="22"/>
          <w:szCs w:val="22"/>
          <w:lang w:eastAsia="zh-CN"/>
        </w:rPr>
      </w:pPr>
    </w:p>
    <w:p w14:paraId="112123FE" w14:textId="1C4D872C" w:rsidR="00142632" w:rsidRDefault="00142632" w:rsidP="00142632">
      <w:pPr>
        <w:rPr>
          <w:rFonts w:eastAsiaTheme="minorEastAsia"/>
          <w:bCs/>
          <w:iCs/>
          <w:sz w:val="22"/>
          <w:szCs w:val="22"/>
          <w:lang w:eastAsia="zh-CN"/>
        </w:rPr>
      </w:pPr>
      <w:r>
        <w:rPr>
          <w:rFonts w:eastAsiaTheme="minorEastAsia"/>
          <w:bCs/>
          <w:iCs/>
          <w:sz w:val="22"/>
          <w:szCs w:val="22"/>
          <w:lang w:eastAsia="zh-CN"/>
        </w:rPr>
        <w:t xml:space="preserve">The evaluated results for </w:t>
      </w:r>
      <w:r>
        <w:rPr>
          <w:rFonts w:eastAsiaTheme="minorEastAsia" w:hint="eastAsia"/>
          <w:bCs/>
          <w:iCs/>
          <w:sz w:val="22"/>
          <w:szCs w:val="22"/>
          <w:lang w:eastAsia="zh-CN"/>
        </w:rPr>
        <w:t>t</w:t>
      </w:r>
      <w:r>
        <w:rPr>
          <w:rFonts w:eastAsiaTheme="minorEastAsia"/>
          <w:bCs/>
          <w:iCs/>
          <w:sz w:val="22"/>
          <w:szCs w:val="22"/>
          <w:lang w:eastAsia="zh-CN"/>
        </w:rPr>
        <w:t xml:space="preserve">he </w:t>
      </w:r>
      <w:r w:rsidR="009E745F">
        <w:rPr>
          <w:rFonts w:eastAsiaTheme="minorEastAsia"/>
          <w:bCs/>
          <w:iCs/>
          <w:sz w:val="22"/>
          <w:szCs w:val="22"/>
          <w:lang w:eastAsia="zh-CN"/>
        </w:rPr>
        <w:t>u</w:t>
      </w:r>
      <w:r w:rsidRPr="00142632">
        <w:rPr>
          <w:rFonts w:eastAsiaTheme="minorEastAsia"/>
          <w:bCs/>
          <w:iCs/>
          <w:sz w:val="22"/>
          <w:szCs w:val="22"/>
          <w:lang w:eastAsia="zh-CN"/>
        </w:rPr>
        <w:t>ser experienced data rate</w:t>
      </w:r>
      <w:r>
        <w:rPr>
          <w:rFonts w:eastAsiaTheme="minorEastAsia"/>
          <w:bCs/>
          <w:iCs/>
          <w:sz w:val="22"/>
          <w:szCs w:val="22"/>
          <w:lang w:eastAsia="zh-CN"/>
        </w:rPr>
        <w:t>,</w:t>
      </w:r>
      <w:r w:rsidRPr="00142632">
        <w:rPr>
          <w:rFonts w:eastAsiaTheme="minorEastAsia"/>
          <w:bCs/>
          <w:iCs/>
          <w:sz w:val="22"/>
          <w:szCs w:val="22"/>
          <w:lang w:eastAsia="zh-CN"/>
        </w:rPr>
        <w:tab/>
        <w:t>5</w:t>
      </w:r>
      <w:r w:rsidRPr="00142632">
        <w:rPr>
          <w:rFonts w:eastAsiaTheme="minorEastAsia"/>
          <w:bCs/>
          <w:iCs/>
          <w:sz w:val="22"/>
          <w:szCs w:val="22"/>
          <w:vertAlign w:val="superscript"/>
          <w:lang w:eastAsia="zh-CN"/>
        </w:rPr>
        <w:t>th</w:t>
      </w:r>
      <w:r w:rsidRPr="00142632">
        <w:rPr>
          <w:rFonts w:eastAsiaTheme="minorEastAsia"/>
          <w:bCs/>
          <w:iCs/>
          <w:sz w:val="22"/>
          <w:szCs w:val="22"/>
          <w:lang w:eastAsia="zh-CN"/>
        </w:rPr>
        <w:t xml:space="preserve"> percentile user spectral efficiency</w:t>
      </w:r>
      <w:r>
        <w:rPr>
          <w:rFonts w:eastAsiaTheme="minorEastAsia"/>
          <w:bCs/>
          <w:iCs/>
          <w:sz w:val="22"/>
          <w:szCs w:val="22"/>
          <w:lang w:eastAsia="zh-CN"/>
        </w:rPr>
        <w:t>, a</w:t>
      </w:r>
      <w:r w:rsidRPr="00142632">
        <w:rPr>
          <w:rFonts w:eastAsiaTheme="minorEastAsia"/>
          <w:bCs/>
          <w:iCs/>
          <w:sz w:val="22"/>
          <w:szCs w:val="22"/>
          <w:lang w:eastAsia="zh-CN"/>
        </w:rPr>
        <w:t>verage spectral efficiency</w:t>
      </w:r>
      <w:r>
        <w:rPr>
          <w:rFonts w:eastAsiaTheme="minorEastAsia"/>
          <w:bCs/>
          <w:iCs/>
          <w:sz w:val="22"/>
          <w:szCs w:val="22"/>
          <w:lang w:eastAsia="zh-CN"/>
        </w:rPr>
        <w:t xml:space="preserve"> and a</w:t>
      </w:r>
      <w:r w:rsidRPr="00142632">
        <w:rPr>
          <w:rFonts w:eastAsiaTheme="minorEastAsia"/>
          <w:bCs/>
          <w:iCs/>
          <w:sz w:val="22"/>
          <w:szCs w:val="22"/>
          <w:lang w:eastAsia="zh-CN"/>
        </w:rPr>
        <w:t>rea traffic capacity</w:t>
      </w:r>
      <w:r>
        <w:rPr>
          <w:rFonts w:eastAsiaTheme="minorEastAsia"/>
          <w:bCs/>
          <w:iCs/>
          <w:sz w:val="22"/>
          <w:szCs w:val="22"/>
          <w:lang w:eastAsia="zh-CN"/>
        </w:rPr>
        <w:t xml:space="preserve"> are illustrated in table</w:t>
      </w:r>
      <w:r w:rsidR="004E349C">
        <w:rPr>
          <w:rFonts w:eastAsiaTheme="minorEastAsia"/>
          <w:bCs/>
          <w:iCs/>
          <w:sz w:val="22"/>
          <w:szCs w:val="22"/>
          <w:lang w:eastAsia="zh-CN"/>
        </w:rPr>
        <w:t xml:space="preserve"> </w:t>
      </w:r>
      <w:r w:rsidR="00EC2FDE">
        <w:rPr>
          <w:rFonts w:eastAsiaTheme="minorEastAsia"/>
          <w:bCs/>
          <w:iCs/>
          <w:sz w:val="22"/>
          <w:szCs w:val="22"/>
          <w:lang w:eastAsia="zh-CN"/>
        </w:rPr>
        <w:t>1</w:t>
      </w:r>
      <w:r w:rsidR="004E349C">
        <w:rPr>
          <w:rFonts w:eastAsiaTheme="minorEastAsia"/>
          <w:bCs/>
          <w:iCs/>
          <w:sz w:val="22"/>
          <w:szCs w:val="22"/>
          <w:lang w:eastAsia="zh-CN"/>
        </w:rPr>
        <w:t xml:space="preserve"> and table </w:t>
      </w:r>
      <w:r w:rsidR="00EC2FDE">
        <w:rPr>
          <w:rFonts w:eastAsiaTheme="minorEastAsia"/>
          <w:bCs/>
          <w:iCs/>
          <w:sz w:val="22"/>
          <w:szCs w:val="22"/>
          <w:lang w:eastAsia="zh-CN"/>
        </w:rPr>
        <w:t>2</w:t>
      </w:r>
      <w:r>
        <w:rPr>
          <w:rFonts w:eastAsiaTheme="minorEastAsia"/>
          <w:bCs/>
          <w:iCs/>
          <w:sz w:val="22"/>
          <w:szCs w:val="22"/>
          <w:lang w:eastAsia="zh-CN"/>
        </w:rPr>
        <w:t xml:space="preserve"> below:</w:t>
      </w:r>
    </w:p>
    <w:p w14:paraId="111C5E97" w14:textId="79E90433" w:rsidR="00142632" w:rsidRDefault="00142632" w:rsidP="00142632">
      <w:pPr>
        <w:jc w:val="center"/>
        <w:rPr>
          <w:rFonts w:eastAsiaTheme="minorEastAsia"/>
          <w:bCs/>
          <w:iCs/>
          <w:sz w:val="22"/>
          <w:szCs w:val="22"/>
          <w:lang w:eastAsia="zh-CN"/>
        </w:rPr>
      </w:pPr>
      <w:r>
        <w:rPr>
          <w:rFonts w:eastAsiaTheme="minorEastAsia"/>
          <w:bCs/>
          <w:iCs/>
          <w:sz w:val="22"/>
          <w:szCs w:val="22"/>
          <w:lang w:eastAsia="zh-CN"/>
        </w:rPr>
        <w:t>Table</w:t>
      </w:r>
      <w:r w:rsidR="004E349C">
        <w:rPr>
          <w:rFonts w:eastAsiaTheme="minorEastAsia"/>
          <w:bCs/>
          <w:iCs/>
          <w:sz w:val="22"/>
          <w:szCs w:val="22"/>
          <w:lang w:eastAsia="zh-CN"/>
        </w:rPr>
        <w:t xml:space="preserve"> </w:t>
      </w:r>
      <w:r w:rsidR="00EC2FDE">
        <w:rPr>
          <w:rFonts w:eastAsiaTheme="minorEastAsia"/>
          <w:bCs/>
          <w:iCs/>
          <w:sz w:val="22"/>
          <w:szCs w:val="22"/>
          <w:lang w:eastAsia="zh-CN"/>
        </w:rPr>
        <w:t>1</w:t>
      </w:r>
      <w:r w:rsidR="004E349C">
        <w:rPr>
          <w:rFonts w:eastAsiaTheme="minorEastAsia"/>
          <w:bCs/>
          <w:iCs/>
          <w:sz w:val="22"/>
          <w:szCs w:val="22"/>
          <w:lang w:eastAsia="zh-CN"/>
        </w:rPr>
        <w:t xml:space="preserve">: </w:t>
      </w:r>
      <w:r w:rsidR="00997AC0">
        <w:rPr>
          <w:rFonts w:eastAsiaTheme="minorEastAsia" w:hint="eastAsia"/>
          <w:bCs/>
          <w:iCs/>
          <w:sz w:val="22"/>
          <w:szCs w:val="22"/>
          <w:lang w:eastAsia="zh-CN"/>
        </w:rPr>
        <w:t>E</w:t>
      </w:r>
      <w:r w:rsidR="004E349C">
        <w:rPr>
          <w:rFonts w:eastAsiaTheme="minorEastAsia"/>
          <w:bCs/>
          <w:iCs/>
          <w:sz w:val="22"/>
          <w:szCs w:val="22"/>
          <w:lang w:eastAsia="zh-CN"/>
        </w:rPr>
        <w:t>valuation results for DL</w:t>
      </w:r>
    </w:p>
    <w:tbl>
      <w:tblPr>
        <w:tblStyle w:val="af0"/>
        <w:tblW w:w="5000" w:type="pct"/>
        <w:tblLook w:val="04A0" w:firstRow="1" w:lastRow="0" w:firstColumn="1" w:lastColumn="0" w:noHBand="0" w:noVBand="1"/>
      </w:tblPr>
      <w:tblGrid>
        <w:gridCol w:w="1166"/>
        <w:gridCol w:w="2606"/>
        <w:gridCol w:w="1847"/>
        <w:gridCol w:w="1395"/>
        <w:gridCol w:w="1474"/>
        <w:gridCol w:w="1474"/>
      </w:tblGrid>
      <w:tr w:rsidR="00AC610C" w:rsidRPr="003F379E" w14:paraId="2A8D665D" w14:textId="77777777" w:rsidTr="00997AC0">
        <w:trPr>
          <w:trHeight w:val="640"/>
        </w:trPr>
        <w:tc>
          <w:tcPr>
            <w:tcW w:w="585" w:type="pct"/>
            <w:vAlign w:val="center"/>
          </w:tcPr>
          <w:p w14:paraId="4CF95776" w14:textId="77777777" w:rsidR="00AC610C" w:rsidRPr="00142632" w:rsidRDefault="00AC610C" w:rsidP="00793FE2">
            <w:pPr>
              <w:jc w:val="center"/>
              <w:rPr>
                <w:rFonts w:eastAsia="宋体"/>
                <w:sz w:val="22"/>
              </w:rPr>
            </w:pPr>
            <w:r w:rsidRPr="00142632">
              <w:rPr>
                <w:rFonts w:eastAsia="宋体"/>
                <w:sz w:val="22"/>
              </w:rPr>
              <w:t>DL/UL</w:t>
            </w:r>
          </w:p>
        </w:tc>
        <w:tc>
          <w:tcPr>
            <w:tcW w:w="1308" w:type="pct"/>
            <w:vAlign w:val="center"/>
          </w:tcPr>
          <w:p w14:paraId="149D359E" w14:textId="77777777" w:rsidR="00AC610C" w:rsidRPr="00142632" w:rsidRDefault="00AC610C" w:rsidP="00793FE2">
            <w:pPr>
              <w:jc w:val="center"/>
              <w:rPr>
                <w:rFonts w:eastAsia="宋体"/>
                <w:sz w:val="22"/>
              </w:rPr>
            </w:pPr>
            <w:r w:rsidRPr="00142632">
              <w:rPr>
                <w:rFonts w:eastAsia="宋体"/>
                <w:sz w:val="22"/>
              </w:rPr>
              <w:t>Performance metric</w:t>
            </w:r>
          </w:p>
        </w:tc>
        <w:tc>
          <w:tcPr>
            <w:tcW w:w="927" w:type="pct"/>
            <w:vAlign w:val="center"/>
          </w:tcPr>
          <w:p w14:paraId="6E1EA984" w14:textId="2CDA51C6" w:rsidR="00AC610C" w:rsidRPr="00142632" w:rsidRDefault="00AC610C" w:rsidP="00793FE2">
            <w:pPr>
              <w:jc w:val="center"/>
              <w:rPr>
                <w:rFonts w:eastAsia="宋体"/>
                <w:sz w:val="22"/>
              </w:rPr>
            </w:pPr>
            <w:r w:rsidRPr="00142632">
              <w:rPr>
                <w:rFonts w:eastAsia="宋体"/>
                <w:sz w:val="22"/>
              </w:rPr>
              <w:t>Overhead</w:t>
            </w:r>
          </w:p>
        </w:tc>
        <w:tc>
          <w:tcPr>
            <w:tcW w:w="700" w:type="pct"/>
            <w:vAlign w:val="center"/>
          </w:tcPr>
          <w:p w14:paraId="295A12DB" w14:textId="77777777" w:rsidR="00AC610C" w:rsidRPr="00142632" w:rsidRDefault="00AC610C" w:rsidP="00793FE2">
            <w:pPr>
              <w:jc w:val="center"/>
              <w:rPr>
                <w:sz w:val="22"/>
                <w:szCs w:val="22"/>
              </w:rPr>
            </w:pPr>
            <w:r w:rsidRPr="00142632">
              <w:rPr>
                <w:rFonts w:eastAsia="宋体"/>
                <w:sz w:val="22"/>
                <w:szCs w:val="22"/>
              </w:rPr>
              <w:t>ITU Requirement</w:t>
            </w:r>
          </w:p>
        </w:tc>
        <w:tc>
          <w:tcPr>
            <w:tcW w:w="740" w:type="pct"/>
            <w:vAlign w:val="center"/>
          </w:tcPr>
          <w:p w14:paraId="41B6927E" w14:textId="612EC17A" w:rsidR="00AC610C" w:rsidRPr="00142632" w:rsidRDefault="00AC610C" w:rsidP="00793FE2">
            <w:pPr>
              <w:jc w:val="center"/>
              <w:rPr>
                <w:rFonts w:eastAsia="宋体"/>
                <w:sz w:val="22"/>
                <w:szCs w:val="22"/>
              </w:rPr>
            </w:pPr>
            <w:r>
              <w:rPr>
                <w:rFonts w:eastAsia="宋体" w:hint="eastAsia"/>
                <w:sz w:val="22"/>
                <w:szCs w:val="22"/>
              </w:rPr>
              <w:t>F</w:t>
            </w:r>
            <w:r>
              <w:rPr>
                <w:rFonts w:eastAsia="宋体"/>
                <w:sz w:val="22"/>
                <w:szCs w:val="22"/>
              </w:rPr>
              <w:t>RF=1</w:t>
            </w:r>
          </w:p>
        </w:tc>
        <w:tc>
          <w:tcPr>
            <w:tcW w:w="740" w:type="pct"/>
            <w:vAlign w:val="center"/>
          </w:tcPr>
          <w:p w14:paraId="274559A9" w14:textId="28683B45" w:rsidR="00AC610C" w:rsidRPr="00142632" w:rsidRDefault="00AC610C" w:rsidP="00793FE2">
            <w:pPr>
              <w:jc w:val="center"/>
              <w:rPr>
                <w:rFonts w:eastAsia="宋体"/>
                <w:sz w:val="22"/>
                <w:szCs w:val="22"/>
              </w:rPr>
            </w:pPr>
            <w:r w:rsidRPr="00142632">
              <w:rPr>
                <w:rFonts w:eastAsia="宋体"/>
                <w:sz w:val="22"/>
                <w:szCs w:val="22"/>
              </w:rPr>
              <w:t>FRF=3</w:t>
            </w:r>
          </w:p>
        </w:tc>
      </w:tr>
      <w:tr w:rsidR="00AC610C" w:rsidRPr="003F379E" w14:paraId="29F518EF" w14:textId="77777777" w:rsidTr="00997AC0">
        <w:tc>
          <w:tcPr>
            <w:tcW w:w="585" w:type="pct"/>
            <w:vMerge w:val="restart"/>
            <w:vAlign w:val="center"/>
          </w:tcPr>
          <w:p w14:paraId="0D9CB995" w14:textId="77777777" w:rsidR="00AC610C" w:rsidRPr="00142632" w:rsidRDefault="00AC610C" w:rsidP="00793FE2">
            <w:pPr>
              <w:jc w:val="center"/>
              <w:rPr>
                <w:rFonts w:eastAsia="宋体"/>
                <w:sz w:val="22"/>
              </w:rPr>
            </w:pPr>
            <w:r w:rsidRPr="00142632">
              <w:rPr>
                <w:rFonts w:eastAsia="宋体"/>
                <w:sz w:val="22"/>
              </w:rPr>
              <w:t>DL</w:t>
            </w:r>
          </w:p>
        </w:tc>
        <w:tc>
          <w:tcPr>
            <w:tcW w:w="1308" w:type="pct"/>
            <w:vAlign w:val="center"/>
          </w:tcPr>
          <w:p w14:paraId="50883AA8" w14:textId="02D99AA0" w:rsidR="00AC610C" w:rsidRPr="00142632" w:rsidRDefault="00AC610C" w:rsidP="00793FE2">
            <w:pPr>
              <w:jc w:val="center"/>
              <w:rPr>
                <w:rFonts w:eastAsia="宋体"/>
                <w:sz w:val="22"/>
              </w:rPr>
            </w:pPr>
            <w:r w:rsidRPr="00142632">
              <w:rPr>
                <w:rFonts w:eastAsia="宋体"/>
                <w:sz w:val="22"/>
              </w:rPr>
              <w:t>5th percentile user spectral efficiency</w:t>
            </w:r>
            <w:r w:rsidRPr="00142632">
              <w:rPr>
                <w:rFonts w:eastAsia="宋体"/>
                <w:sz w:val="22"/>
              </w:rPr>
              <w:t>（</w:t>
            </w:r>
            <w:r w:rsidRPr="00142632">
              <w:rPr>
                <w:rFonts w:eastAsia="宋体"/>
                <w:sz w:val="22"/>
              </w:rPr>
              <w:t>bit/s/Hz</w:t>
            </w:r>
            <w:r w:rsidRPr="00142632">
              <w:rPr>
                <w:rFonts w:eastAsia="宋体"/>
                <w:sz w:val="22"/>
              </w:rPr>
              <w:t>）</w:t>
            </w:r>
          </w:p>
        </w:tc>
        <w:tc>
          <w:tcPr>
            <w:tcW w:w="927" w:type="pct"/>
            <w:vAlign w:val="center"/>
          </w:tcPr>
          <w:p w14:paraId="153F1B59" w14:textId="77777777" w:rsidR="00AC610C" w:rsidRPr="00142632" w:rsidRDefault="00AC610C" w:rsidP="00997AC0">
            <w:pPr>
              <w:jc w:val="center"/>
              <w:rPr>
                <w:rFonts w:eastAsia="宋体"/>
                <w:sz w:val="22"/>
              </w:rPr>
            </w:pPr>
            <w:r w:rsidRPr="00142632">
              <w:rPr>
                <w:rFonts w:eastAsia="宋体"/>
                <w:sz w:val="22"/>
              </w:rPr>
              <w:t>14%</w:t>
            </w:r>
          </w:p>
        </w:tc>
        <w:tc>
          <w:tcPr>
            <w:tcW w:w="700" w:type="pct"/>
            <w:vAlign w:val="center"/>
          </w:tcPr>
          <w:p w14:paraId="3108D06B" w14:textId="77777777" w:rsidR="00AC610C" w:rsidRPr="009E745F" w:rsidRDefault="00AC610C" w:rsidP="00793FE2">
            <w:pPr>
              <w:jc w:val="center"/>
              <w:rPr>
                <w:rFonts w:eastAsia="宋体"/>
                <w:sz w:val="22"/>
              </w:rPr>
            </w:pPr>
            <w:r w:rsidRPr="009E745F">
              <w:rPr>
                <w:rFonts w:eastAsia="宋体"/>
                <w:sz w:val="22"/>
              </w:rPr>
              <w:t>0.03</w:t>
            </w:r>
          </w:p>
        </w:tc>
        <w:tc>
          <w:tcPr>
            <w:tcW w:w="740" w:type="pct"/>
            <w:vAlign w:val="center"/>
          </w:tcPr>
          <w:p w14:paraId="7D225799" w14:textId="43ACE2D6" w:rsidR="00AC610C" w:rsidRPr="00997AC0" w:rsidRDefault="00AC610C" w:rsidP="00793FE2">
            <w:pPr>
              <w:jc w:val="center"/>
              <w:rPr>
                <w:rFonts w:eastAsia="宋体"/>
                <w:sz w:val="22"/>
                <w:szCs w:val="22"/>
              </w:rPr>
            </w:pPr>
            <w:r w:rsidRPr="00EF77A2">
              <w:rPr>
                <w:rFonts w:eastAsia="宋体"/>
                <w:color w:val="FF0000"/>
                <w:sz w:val="22"/>
                <w:szCs w:val="22"/>
              </w:rPr>
              <w:t>0.</w:t>
            </w:r>
            <w:r w:rsidR="005A7F26" w:rsidRPr="00EF77A2">
              <w:rPr>
                <w:rFonts w:eastAsia="宋体"/>
                <w:color w:val="FF0000"/>
                <w:sz w:val="22"/>
                <w:szCs w:val="22"/>
              </w:rPr>
              <w:t>022</w:t>
            </w:r>
          </w:p>
        </w:tc>
        <w:tc>
          <w:tcPr>
            <w:tcW w:w="740" w:type="pct"/>
            <w:vAlign w:val="center"/>
          </w:tcPr>
          <w:p w14:paraId="6C7A46A5" w14:textId="396D39B9" w:rsidR="00AC610C" w:rsidRPr="00997AC0" w:rsidRDefault="005A7F26" w:rsidP="00793FE2">
            <w:pPr>
              <w:jc w:val="center"/>
              <w:rPr>
                <w:rFonts w:eastAsia="宋体"/>
                <w:sz w:val="22"/>
                <w:szCs w:val="22"/>
              </w:rPr>
            </w:pPr>
            <w:r w:rsidRPr="00997AC0">
              <w:rPr>
                <w:rFonts w:eastAsia="宋体"/>
                <w:sz w:val="22"/>
                <w:szCs w:val="22"/>
              </w:rPr>
              <w:t>0.13</w:t>
            </w:r>
          </w:p>
        </w:tc>
      </w:tr>
      <w:tr w:rsidR="00AC610C" w:rsidRPr="003F379E" w14:paraId="54970D52" w14:textId="77777777" w:rsidTr="00997AC0">
        <w:tc>
          <w:tcPr>
            <w:tcW w:w="585" w:type="pct"/>
            <w:vMerge/>
            <w:vAlign w:val="center"/>
          </w:tcPr>
          <w:p w14:paraId="3ACA5F5E" w14:textId="77777777" w:rsidR="00AC610C" w:rsidRPr="00142632" w:rsidRDefault="00AC610C" w:rsidP="00793FE2">
            <w:pPr>
              <w:pStyle w:val="af6"/>
              <w:jc w:val="center"/>
              <w:rPr>
                <w:rFonts w:ascii="Times New Roman" w:eastAsia="宋体" w:hAnsi="Times New Roman"/>
                <w:sz w:val="22"/>
              </w:rPr>
            </w:pPr>
          </w:p>
        </w:tc>
        <w:tc>
          <w:tcPr>
            <w:tcW w:w="1308" w:type="pct"/>
            <w:vAlign w:val="center"/>
          </w:tcPr>
          <w:p w14:paraId="00B96B20" w14:textId="57DC6447" w:rsidR="00AC610C" w:rsidRPr="00142632" w:rsidRDefault="00AC610C" w:rsidP="00793FE2">
            <w:pPr>
              <w:jc w:val="center"/>
              <w:rPr>
                <w:rFonts w:eastAsia="宋体"/>
                <w:sz w:val="22"/>
              </w:rPr>
            </w:pPr>
            <w:r w:rsidRPr="00142632">
              <w:rPr>
                <w:rFonts w:eastAsia="宋体"/>
                <w:sz w:val="22"/>
              </w:rPr>
              <w:t>User experienced data rate</w:t>
            </w:r>
            <w:r w:rsidRPr="00142632">
              <w:rPr>
                <w:rFonts w:eastAsia="宋体"/>
                <w:sz w:val="22"/>
              </w:rPr>
              <w:t>（</w:t>
            </w:r>
            <w:r w:rsidRPr="00142632">
              <w:rPr>
                <w:rFonts w:eastAsia="宋体"/>
                <w:sz w:val="22"/>
              </w:rPr>
              <w:t>Mbit/s</w:t>
            </w:r>
            <w:r w:rsidRPr="00142632">
              <w:rPr>
                <w:rFonts w:eastAsia="宋体"/>
                <w:sz w:val="22"/>
              </w:rPr>
              <w:t>）</w:t>
            </w:r>
          </w:p>
        </w:tc>
        <w:tc>
          <w:tcPr>
            <w:tcW w:w="927" w:type="pct"/>
            <w:vAlign w:val="center"/>
          </w:tcPr>
          <w:p w14:paraId="644F5329" w14:textId="77777777" w:rsidR="00AC610C" w:rsidRPr="00142632" w:rsidRDefault="00AC610C" w:rsidP="00997AC0">
            <w:pPr>
              <w:jc w:val="center"/>
              <w:rPr>
                <w:rFonts w:eastAsia="宋体"/>
                <w:sz w:val="22"/>
              </w:rPr>
            </w:pPr>
            <w:r w:rsidRPr="00142632">
              <w:rPr>
                <w:rFonts w:eastAsia="宋体"/>
                <w:sz w:val="22"/>
              </w:rPr>
              <w:t>14%</w:t>
            </w:r>
          </w:p>
        </w:tc>
        <w:tc>
          <w:tcPr>
            <w:tcW w:w="700" w:type="pct"/>
            <w:vAlign w:val="center"/>
          </w:tcPr>
          <w:p w14:paraId="52363000" w14:textId="77777777" w:rsidR="00AC610C" w:rsidRPr="009E745F" w:rsidRDefault="00AC610C" w:rsidP="00793FE2">
            <w:pPr>
              <w:jc w:val="center"/>
              <w:rPr>
                <w:rFonts w:eastAsia="宋体"/>
                <w:sz w:val="22"/>
              </w:rPr>
            </w:pPr>
            <w:r w:rsidRPr="009E745F">
              <w:rPr>
                <w:rFonts w:eastAsia="宋体"/>
                <w:sz w:val="22"/>
              </w:rPr>
              <w:t>1</w:t>
            </w:r>
          </w:p>
        </w:tc>
        <w:tc>
          <w:tcPr>
            <w:tcW w:w="740" w:type="pct"/>
            <w:vAlign w:val="center"/>
          </w:tcPr>
          <w:p w14:paraId="4F4C9C21" w14:textId="057AF550" w:rsidR="00AC610C" w:rsidRPr="00997AC0" w:rsidRDefault="00AC610C" w:rsidP="00793FE2">
            <w:pPr>
              <w:jc w:val="center"/>
              <w:rPr>
                <w:rFonts w:eastAsia="宋体"/>
                <w:sz w:val="22"/>
                <w:szCs w:val="22"/>
              </w:rPr>
            </w:pPr>
            <w:r w:rsidRPr="00EF77A2">
              <w:rPr>
                <w:rFonts w:eastAsia="宋体"/>
                <w:color w:val="FF0000"/>
                <w:sz w:val="22"/>
                <w:szCs w:val="22"/>
              </w:rPr>
              <w:t>0.</w:t>
            </w:r>
            <w:r w:rsidR="005A7F26" w:rsidRPr="00EF77A2">
              <w:rPr>
                <w:rFonts w:eastAsia="宋体"/>
                <w:color w:val="FF0000"/>
                <w:sz w:val="22"/>
                <w:szCs w:val="22"/>
              </w:rPr>
              <w:t>66</w:t>
            </w:r>
          </w:p>
        </w:tc>
        <w:tc>
          <w:tcPr>
            <w:tcW w:w="740" w:type="pct"/>
            <w:vAlign w:val="center"/>
          </w:tcPr>
          <w:p w14:paraId="34DE70B8" w14:textId="2E4C4CEB" w:rsidR="00AC610C" w:rsidRPr="00997AC0" w:rsidRDefault="005A7F26" w:rsidP="00793FE2">
            <w:pPr>
              <w:jc w:val="center"/>
              <w:rPr>
                <w:rFonts w:eastAsia="宋体"/>
                <w:sz w:val="22"/>
                <w:szCs w:val="22"/>
              </w:rPr>
            </w:pPr>
            <w:r w:rsidRPr="00997AC0">
              <w:rPr>
                <w:rFonts w:eastAsia="宋体"/>
                <w:sz w:val="22"/>
                <w:szCs w:val="22"/>
              </w:rPr>
              <w:t>1.3</w:t>
            </w:r>
            <w:r w:rsidR="002921D7" w:rsidRPr="00997AC0">
              <w:rPr>
                <w:rFonts w:eastAsia="宋体"/>
                <w:sz w:val="22"/>
                <w:szCs w:val="22"/>
              </w:rPr>
              <w:t>3</w:t>
            </w:r>
          </w:p>
        </w:tc>
      </w:tr>
      <w:tr w:rsidR="00AC610C" w:rsidRPr="003F379E" w14:paraId="2F222688" w14:textId="77777777" w:rsidTr="00997AC0">
        <w:tc>
          <w:tcPr>
            <w:tcW w:w="585" w:type="pct"/>
            <w:vMerge/>
            <w:vAlign w:val="center"/>
          </w:tcPr>
          <w:p w14:paraId="41E6F1C2" w14:textId="77777777" w:rsidR="00AC610C" w:rsidRPr="00142632" w:rsidRDefault="00AC610C" w:rsidP="00793FE2">
            <w:pPr>
              <w:pStyle w:val="af6"/>
              <w:jc w:val="center"/>
              <w:rPr>
                <w:rFonts w:ascii="Times New Roman" w:eastAsia="宋体" w:hAnsi="Times New Roman"/>
                <w:sz w:val="22"/>
              </w:rPr>
            </w:pPr>
          </w:p>
        </w:tc>
        <w:tc>
          <w:tcPr>
            <w:tcW w:w="1308" w:type="pct"/>
            <w:vAlign w:val="center"/>
          </w:tcPr>
          <w:p w14:paraId="53D579B0" w14:textId="77777777" w:rsidR="00AC610C" w:rsidRPr="00142632" w:rsidRDefault="00AC610C" w:rsidP="00793FE2">
            <w:pPr>
              <w:jc w:val="center"/>
              <w:rPr>
                <w:rFonts w:eastAsia="宋体"/>
                <w:sz w:val="22"/>
              </w:rPr>
            </w:pPr>
            <w:r w:rsidRPr="00142632">
              <w:rPr>
                <w:rFonts w:eastAsia="宋体"/>
                <w:sz w:val="22"/>
              </w:rPr>
              <w:t>Average spectral efficiency</w:t>
            </w:r>
            <w:r w:rsidRPr="00142632">
              <w:rPr>
                <w:rFonts w:eastAsia="宋体"/>
                <w:sz w:val="22"/>
              </w:rPr>
              <w:t>（</w:t>
            </w:r>
            <w:r w:rsidRPr="00142632">
              <w:rPr>
                <w:rFonts w:eastAsia="宋体"/>
                <w:sz w:val="22"/>
              </w:rPr>
              <w:t>bit/s/Hz</w:t>
            </w:r>
            <w:r w:rsidRPr="00142632">
              <w:rPr>
                <w:rFonts w:eastAsia="宋体"/>
                <w:sz w:val="22"/>
              </w:rPr>
              <w:t>）</w:t>
            </w:r>
          </w:p>
        </w:tc>
        <w:tc>
          <w:tcPr>
            <w:tcW w:w="927" w:type="pct"/>
            <w:vAlign w:val="center"/>
          </w:tcPr>
          <w:p w14:paraId="3FAA4974" w14:textId="77777777" w:rsidR="00AC610C" w:rsidRPr="00142632" w:rsidRDefault="00AC610C" w:rsidP="00997AC0">
            <w:pPr>
              <w:jc w:val="center"/>
              <w:rPr>
                <w:rFonts w:eastAsia="宋体"/>
                <w:sz w:val="22"/>
              </w:rPr>
            </w:pPr>
            <w:r w:rsidRPr="00142632">
              <w:rPr>
                <w:rFonts w:eastAsia="宋体"/>
                <w:sz w:val="22"/>
              </w:rPr>
              <w:t>14%</w:t>
            </w:r>
          </w:p>
        </w:tc>
        <w:tc>
          <w:tcPr>
            <w:tcW w:w="700" w:type="pct"/>
            <w:vAlign w:val="center"/>
          </w:tcPr>
          <w:p w14:paraId="02D0ABEE" w14:textId="77777777" w:rsidR="00AC610C" w:rsidRPr="009E745F" w:rsidRDefault="00AC610C" w:rsidP="00793FE2">
            <w:pPr>
              <w:jc w:val="center"/>
              <w:rPr>
                <w:rFonts w:eastAsia="宋体"/>
                <w:sz w:val="22"/>
              </w:rPr>
            </w:pPr>
            <w:r w:rsidRPr="009E745F">
              <w:rPr>
                <w:rFonts w:eastAsia="宋体"/>
                <w:sz w:val="22"/>
              </w:rPr>
              <w:t>0.5</w:t>
            </w:r>
          </w:p>
        </w:tc>
        <w:tc>
          <w:tcPr>
            <w:tcW w:w="740" w:type="pct"/>
            <w:vAlign w:val="center"/>
          </w:tcPr>
          <w:p w14:paraId="4AE13425" w14:textId="28CA652C" w:rsidR="00AC610C" w:rsidRPr="00997AC0" w:rsidRDefault="00AC610C" w:rsidP="00793FE2">
            <w:pPr>
              <w:jc w:val="center"/>
              <w:rPr>
                <w:rFonts w:eastAsia="宋体"/>
                <w:sz w:val="22"/>
                <w:szCs w:val="22"/>
              </w:rPr>
            </w:pPr>
            <w:r w:rsidRPr="00EF77A2">
              <w:rPr>
                <w:rFonts w:eastAsia="宋体"/>
                <w:color w:val="FF0000"/>
                <w:sz w:val="22"/>
                <w:szCs w:val="22"/>
              </w:rPr>
              <w:t>0.</w:t>
            </w:r>
            <w:r w:rsidR="005A7F26" w:rsidRPr="00EF77A2">
              <w:rPr>
                <w:rFonts w:eastAsia="宋体"/>
                <w:color w:val="FF0000"/>
                <w:sz w:val="22"/>
                <w:szCs w:val="22"/>
              </w:rPr>
              <w:t>37</w:t>
            </w:r>
          </w:p>
        </w:tc>
        <w:tc>
          <w:tcPr>
            <w:tcW w:w="740" w:type="pct"/>
            <w:vAlign w:val="center"/>
          </w:tcPr>
          <w:p w14:paraId="013025AE" w14:textId="402F9DA0" w:rsidR="00AC610C" w:rsidRPr="00997AC0" w:rsidRDefault="005A7F26" w:rsidP="00793FE2">
            <w:pPr>
              <w:jc w:val="center"/>
              <w:rPr>
                <w:rFonts w:eastAsia="宋体"/>
                <w:sz w:val="22"/>
                <w:szCs w:val="22"/>
              </w:rPr>
            </w:pPr>
            <w:r w:rsidRPr="00997AC0">
              <w:rPr>
                <w:rFonts w:eastAsia="宋体"/>
                <w:sz w:val="22"/>
                <w:szCs w:val="22"/>
              </w:rPr>
              <w:t>1.59</w:t>
            </w:r>
          </w:p>
        </w:tc>
      </w:tr>
      <w:tr w:rsidR="00AC610C" w:rsidRPr="003F379E" w14:paraId="08A27F68" w14:textId="77777777" w:rsidTr="00997AC0">
        <w:tc>
          <w:tcPr>
            <w:tcW w:w="585" w:type="pct"/>
            <w:vMerge/>
            <w:vAlign w:val="center"/>
          </w:tcPr>
          <w:p w14:paraId="4C2CEA3A" w14:textId="77777777" w:rsidR="00AC610C" w:rsidRPr="00142632" w:rsidRDefault="00AC610C" w:rsidP="00793FE2">
            <w:pPr>
              <w:pStyle w:val="af6"/>
              <w:jc w:val="center"/>
              <w:rPr>
                <w:rFonts w:ascii="Times New Roman" w:eastAsia="宋体" w:hAnsi="Times New Roman"/>
                <w:sz w:val="22"/>
              </w:rPr>
            </w:pPr>
          </w:p>
        </w:tc>
        <w:tc>
          <w:tcPr>
            <w:tcW w:w="1308" w:type="pct"/>
            <w:vAlign w:val="center"/>
          </w:tcPr>
          <w:p w14:paraId="72228899" w14:textId="77777777" w:rsidR="00AC610C" w:rsidRPr="00142632" w:rsidRDefault="00AC610C" w:rsidP="00793FE2">
            <w:pPr>
              <w:jc w:val="center"/>
              <w:rPr>
                <w:rFonts w:eastAsia="宋体"/>
                <w:sz w:val="22"/>
              </w:rPr>
            </w:pPr>
            <w:r w:rsidRPr="00142632">
              <w:rPr>
                <w:rFonts w:eastAsia="宋体"/>
                <w:sz w:val="22"/>
              </w:rPr>
              <w:t>Area traffic capacity</w:t>
            </w:r>
          </w:p>
          <w:p w14:paraId="31DF4FB7" w14:textId="77777777" w:rsidR="00AC610C" w:rsidRPr="00142632" w:rsidRDefault="00AC610C" w:rsidP="00793FE2">
            <w:pPr>
              <w:ind w:firstLineChars="100" w:firstLine="220"/>
              <w:jc w:val="center"/>
              <w:rPr>
                <w:rFonts w:eastAsia="宋体"/>
                <w:sz w:val="22"/>
                <w:szCs w:val="22"/>
              </w:rPr>
            </w:pPr>
            <w:r w:rsidRPr="00142632">
              <w:rPr>
                <w:rFonts w:eastAsia="宋体"/>
                <w:sz w:val="22"/>
                <w:szCs w:val="22"/>
              </w:rPr>
              <w:t>（</w:t>
            </w:r>
            <w:r w:rsidRPr="00142632">
              <w:rPr>
                <w:rFonts w:eastAsia="宋体"/>
                <w:sz w:val="22"/>
                <w:szCs w:val="22"/>
              </w:rPr>
              <w:t>kbit/s/km</w:t>
            </w:r>
            <w:r w:rsidRPr="00142632">
              <w:rPr>
                <w:rFonts w:eastAsia="宋体"/>
                <w:sz w:val="22"/>
                <w:szCs w:val="22"/>
                <w:vertAlign w:val="superscript"/>
              </w:rPr>
              <w:t>2</w:t>
            </w:r>
            <w:r w:rsidRPr="00142632">
              <w:rPr>
                <w:rFonts w:eastAsia="宋体"/>
                <w:sz w:val="22"/>
                <w:szCs w:val="22"/>
              </w:rPr>
              <w:t>）</w:t>
            </w:r>
          </w:p>
        </w:tc>
        <w:tc>
          <w:tcPr>
            <w:tcW w:w="927" w:type="pct"/>
            <w:vAlign w:val="center"/>
          </w:tcPr>
          <w:p w14:paraId="5F01FC51" w14:textId="77777777" w:rsidR="00AC610C" w:rsidRPr="00142632" w:rsidRDefault="00AC610C" w:rsidP="00997AC0">
            <w:pPr>
              <w:jc w:val="center"/>
              <w:rPr>
                <w:rFonts w:eastAsia="宋体"/>
                <w:sz w:val="22"/>
              </w:rPr>
            </w:pPr>
            <w:r w:rsidRPr="00142632">
              <w:rPr>
                <w:rFonts w:eastAsia="宋体"/>
                <w:sz w:val="22"/>
              </w:rPr>
              <w:t>14%</w:t>
            </w:r>
          </w:p>
        </w:tc>
        <w:tc>
          <w:tcPr>
            <w:tcW w:w="700" w:type="pct"/>
            <w:vAlign w:val="center"/>
          </w:tcPr>
          <w:p w14:paraId="6A398B49" w14:textId="77777777" w:rsidR="00AC610C" w:rsidRPr="009E745F" w:rsidRDefault="00AC610C" w:rsidP="00793FE2">
            <w:pPr>
              <w:jc w:val="center"/>
              <w:rPr>
                <w:rFonts w:eastAsia="宋体"/>
                <w:sz w:val="22"/>
              </w:rPr>
            </w:pPr>
            <w:r w:rsidRPr="009E745F">
              <w:rPr>
                <w:rFonts w:eastAsia="宋体"/>
                <w:sz w:val="22"/>
              </w:rPr>
              <w:t>8</w:t>
            </w:r>
          </w:p>
        </w:tc>
        <w:tc>
          <w:tcPr>
            <w:tcW w:w="740" w:type="pct"/>
            <w:vAlign w:val="center"/>
          </w:tcPr>
          <w:p w14:paraId="06253EE4" w14:textId="5C7225B6" w:rsidR="00AC610C" w:rsidRPr="00997AC0" w:rsidRDefault="005A7F26" w:rsidP="00793FE2">
            <w:pPr>
              <w:jc w:val="center"/>
              <w:rPr>
                <w:rFonts w:eastAsia="宋体"/>
                <w:sz w:val="22"/>
                <w:szCs w:val="22"/>
              </w:rPr>
            </w:pPr>
            <w:r w:rsidRPr="00EF77A2">
              <w:rPr>
                <w:rFonts w:eastAsia="宋体"/>
                <w:color w:val="FF0000"/>
                <w:sz w:val="22"/>
                <w:szCs w:val="22"/>
              </w:rPr>
              <w:t>7.9</w:t>
            </w:r>
            <w:r w:rsidR="002921D7" w:rsidRPr="00EF77A2">
              <w:rPr>
                <w:rFonts w:eastAsia="宋体"/>
                <w:color w:val="FF0000"/>
                <w:sz w:val="22"/>
                <w:szCs w:val="22"/>
              </w:rPr>
              <w:t>3</w:t>
            </w:r>
          </w:p>
        </w:tc>
        <w:tc>
          <w:tcPr>
            <w:tcW w:w="740" w:type="pct"/>
            <w:vAlign w:val="center"/>
          </w:tcPr>
          <w:p w14:paraId="1681B251" w14:textId="1E386104" w:rsidR="00AC610C" w:rsidRPr="00997AC0" w:rsidRDefault="005A7F26" w:rsidP="00793FE2">
            <w:pPr>
              <w:jc w:val="center"/>
              <w:rPr>
                <w:rFonts w:eastAsia="宋体"/>
                <w:sz w:val="22"/>
                <w:szCs w:val="22"/>
              </w:rPr>
            </w:pPr>
            <w:r w:rsidRPr="00997AC0">
              <w:rPr>
                <w:rFonts w:eastAsia="宋体"/>
                <w:sz w:val="22"/>
                <w:szCs w:val="22"/>
              </w:rPr>
              <w:t>11.2</w:t>
            </w:r>
            <w:r w:rsidR="002921D7" w:rsidRPr="00997AC0">
              <w:rPr>
                <w:rFonts w:eastAsia="宋体"/>
                <w:sz w:val="22"/>
                <w:szCs w:val="22"/>
              </w:rPr>
              <w:t>3</w:t>
            </w:r>
          </w:p>
        </w:tc>
      </w:tr>
    </w:tbl>
    <w:p w14:paraId="105CE227" w14:textId="460C80FF" w:rsidR="00142632" w:rsidRDefault="00142632" w:rsidP="00142632">
      <w:pPr>
        <w:jc w:val="center"/>
        <w:rPr>
          <w:rFonts w:eastAsiaTheme="minorEastAsia"/>
          <w:bCs/>
          <w:iCs/>
          <w:sz w:val="22"/>
          <w:szCs w:val="22"/>
          <w:lang w:eastAsia="zh-CN"/>
        </w:rPr>
      </w:pPr>
    </w:p>
    <w:p w14:paraId="68BD811D" w14:textId="77777777" w:rsidR="00142632" w:rsidRDefault="00142632" w:rsidP="00142632">
      <w:pPr>
        <w:jc w:val="center"/>
        <w:rPr>
          <w:rFonts w:eastAsiaTheme="minorEastAsia"/>
          <w:bCs/>
          <w:iCs/>
          <w:sz w:val="22"/>
          <w:szCs w:val="22"/>
          <w:lang w:eastAsia="zh-CN"/>
        </w:rPr>
      </w:pPr>
    </w:p>
    <w:p w14:paraId="05090B83" w14:textId="38D2F938" w:rsidR="00142632" w:rsidRDefault="00142632" w:rsidP="00142632">
      <w:pPr>
        <w:jc w:val="center"/>
        <w:rPr>
          <w:rFonts w:eastAsiaTheme="minorEastAsia"/>
          <w:bCs/>
          <w:iCs/>
          <w:sz w:val="22"/>
          <w:szCs w:val="22"/>
          <w:lang w:eastAsia="zh-CN"/>
        </w:rPr>
      </w:pPr>
      <w:r>
        <w:rPr>
          <w:rFonts w:eastAsiaTheme="minorEastAsia"/>
          <w:bCs/>
          <w:iCs/>
          <w:sz w:val="22"/>
          <w:szCs w:val="22"/>
          <w:lang w:eastAsia="zh-CN"/>
        </w:rPr>
        <w:t xml:space="preserve">Table </w:t>
      </w:r>
      <w:r w:rsidR="00E822F4">
        <w:rPr>
          <w:rFonts w:eastAsiaTheme="minorEastAsia"/>
          <w:bCs/>
          <w:iCs/>
          <w:sz w:val="22"/>
          <w:szCs w:val="22"/>
          <w:lang w:eastAsia="zh-CN"/>
        </w:rPr>
        <w:t>2</w:t>
      </w:r>
      <w:r w:rsidR="004E349C">
        <w:rPr>
          <w:rFonts w:eastAsiaTheme="minorEastAsia"/>
          <w:bCs/>
          <w:iCs/>
          <w:sz w:val="22"/>
          <w:szCs w:val="22"/>
          <w:lang w:eastAsia="zh-CN"/>
        </w:rPr>
        <w:t xml:space="preserve">: </w:t>
      </w:r>
      <w:r w:rsidR="00997AC0">
        <w:rPr>
          <w:rFonts w:eastAsiaTheme="minorEastAsia"/>
          <w:bCs/>
          <w:iCs/>
          <w:sz w:val="22"/>
          <w:szCs w:val="22"/>
          <w:lang w:eastAsia="zh-CN"/>
        </w:rPr>
        <w:t>E</w:t>
      </w:r>
      <w:r w:rsidR="004E349C">
        <w:rPr>
          <w:rFonts w:eastAsiaTheme="minorEastAsia"/>
          <w:bCs/>
          <w:iCs/>
          <w:sz w:val="22"/>
          <w:szCs w:val="22"/>
          <w:lang w:eastAsia="zh-CN"/>
        </w:rPr>
        <w:t>valuation results for UL</w:t>
      </w:r>
    </w:p>
    <w:tbl>
      <w:tblPr>
        <w:tblStyle w:val="af0"/>
        <w:tblW w:w="5000" w:type="pct"/>
        <w:tblLook w:val="04A0" w:firstRow="1" w:lastRow="0" w:firstColumn="1" w:lastColumn="0" w:noHBand="0" w:noVBand="1"/>
      </w:tblPr>
      <w:tblGrid>
        <w:gridCol w:w="1194"/>
        <w:gridCol w:w="2630"/>
        <w:gridCol w:w="1815"/>
        <w:gridCol w:w="1353"/>
        <w:gridCol w:w="1486"/>
        <w:gridCol w:w="1484"/>
      </w:tblGrid>
      <w:tr w:rsidR="00AC610C" w:rsidRPr="00142632" w14:paraId="19CCF06C" w14:textId="77777777" w:rsidTr="00997AC0">
        <w:trPr>
          <w:trHeight w:val="641"/>
        </w:trPr>
        <w:tc>
          <w:tcPr>
            <w:tcW w:w="599" w:type="pct"/>
            <w:vAlign w:val="center"/>
          </w:tcPr>
          <w:p w14:paraId="75740FE4" w14:textId="77777777" w:rsidR="00AC610C" w:rsidRPr="00142632" w:rsidRDefault="00AC610C" w:rsidP="00793FE2">
            <w:pPr>
              <w:jc w:val="center"/>
              <w:rPr>
                <w:rFonts w:eastAsia="宋体"/>
                <w:sz w:val="22"/>
              </w:rPr>
            </w:pPr>
            <w:r w:rsidRPr="00142632">
              <w:rPr>
                <w:rFonts w:eastAsia="宋体"/>
                <w:sz w:val="22"/>
              </w:rPr>
              <w:lastRenderedPageBreak/>
              <w:t>DL/UL</w:t>
            </w:r>
          </w:p>
        </w:tc>
        <w:tc>
          <w:tcPr>
            <w:tcW w:w="1320" w:type="pct"/>
            <w:vAlign w:val="center"/>
          </w:tcPr>
          <w:p w14:paraId="0092A78D" w14:textId="77777777" w:rsidR="00AC610C" w:rsidRPr="00142632" w:rsidRDefault="00AC610C" w:rsidP="00793FE2">
            <w:pPr>
              <w:jc w:val="center"/>
              <w:rPr>
                <w:rFonts w:eastAsia="宋体"/>
                <w:sz w:val="22"/>
              </w:rPr>
            </w:pPr>
            <w:r w:rsidRPr="00142632">
              <w:rPr>
                <w:rFonts w:eastAsia="宋体"/>
                <w:sz w:val="22"/>
              </w:rPr>
              <w:t>Performance metric</w:t>
            </w:r>
          </w:p>
        </w:tc>
        <w:tc>
          <w:tcPr>
            <w:tcW w:w="911" w:type="pct"/>
            <w:vAlign w:val="center"/>
          </w:tcPr>
          <w:p w14:paraId="15327A4E" w14:textId="77777777" w:rsidR="00AC610C" w:rsidRPr="00142632" w:rsidRDefault="00AC610C" w:rsidP="00997AC0">
            <w:pPr>
              <w:jc w:val="center"/>
              <w:rPr>
                <w:rFonts w:eastAsia="宋体"/>
                <w:sz w:val="22"/>
              </w:rPr>
            </w:pPr>
            <w:r w:rsidRPr="00142632">
              <w:rPr>
                <w:rFonts w:eastAsia="宋体"/>
                <w:sz w:val="22"/>
              </w:rPr>
              <w:t>Overhead</w:t>
            </w:r>
          </w:p>
        </w:tc>
        <w:tc>
          <w:tcPr>
            <w:tcW w:w="679" w:type="pct"/>
            <w:vAlign w:val="center"/>
          </w:tcPr>
          <w:p w14:paraId="4C8AD103" w14:textId="77777777" w:rsidR="00AC610C" w:rsidRPr="00142632" w:rsidRDefault="00AC610C" w:rsidP="00793FE2">
            <w:pPr>
              <w:jc w:val="center"/>
              <w:rPr>
                <w:sz w:val="22"/>
                <w:szCs w:val="22"/>
              </w:rPr>
            </w:pPr>
            <w:r w:rsidRPr="00142632">
              <w:rPr>
                <w:rFonts w:eastAsia="宋体"/>
                <w:sz w:val="22"/>
                <w:szCs w:val="22"/>
              </w:rPr>
              <w:t>ITU Requirement</w:t>
            </w:r>
          </w:p>
        </w:tc>
        <w:tc>
          <w:tcPr>
            <w:tcW w:w="746" w:type="pct"/>
            <w:vAlign w:val="center"/>
          </w:tcPr>
          <w:p w14:paraId="7E25D39F" w14:textId="004E9530" w:rsidR="00AC610C" w:rsidRPr="00142632" w:rsidRDefault="00AC610C" w:rsidP="00793FE2">
            <w:pPr>
              <w:jc w:val="center"/>
              <w:rPr>
                <w:rFonts w:eastAsia="宋体"/>
                <w:sz w:val="22"/>
                <w:szCs w:val="22"/>
                <w:lang w:eastAsia="zh-CN"/>
              </w:rPr>
            </w:pPr>
            <w:r>
              <w:rPr>
                <w:rFonts w:eastAsia="宋体" w:hint="eastAsia"/>
                <w:sz w:val="22"/>
                <w:szCs w:val="22"/>
                <w:lang w:eastAsia="zh-CN"/>
              </w:rPr>
              <w:t>F</w:t>
            </w:r>
            <w:r>
              <w:rPr>
                <w:rFonts w:eastAsia="宋体"/>
                <w:sz w:val="22"/>
                <w:szCs w:val="22"/>
                <w:lang w:eastAsia="zh-CN"/>
              </w:rPr>
              <w:t>RF=1</w:t>
            </w:r>
          </w:p>
        </w:tc>
        <w:tc>
          <w:tcPr>
            <w:tcW w:w="745" w:type="pct"/>
            <w:vAlign w:val="center"/>
          </w:tcPr>
          <w:p w14:paraId="6CB93FAE" w14:textId="2D465489" w:rsidR="00AC610C" w:rsidRPr="00142632" w:rsidRDefault="00AC610C" w:rsidP="00793FE2">
            <w:pPr>
              <w:jc w:val="center"/>
              <w:rPr>
                <w:rFonts w:eastAsia="宋体"/>
                <w:sz w:val="22"/>
                <w:szCs w:val="22"/>
              </w:rPr>
            </w:pPr>
            <w:r w:rsidRPr="00142632">
              <w:rPr>
                <w:rFonts w:eastAsia="宋体"/>
                <w:sz w:val="22"/>
                <w:szCs w:val="22"/>
              </w:rPr>
              <w:t>FRF=3</w:t>
            </w:r>
          </w:p>
        </w:tc>
      </w:tr>
      <w:tr w:rsidR="00AC610C" w:rsidRPr="00142632" w14:paraId="6CF9D068" w14:textId="77777777" w:rsidTr="00997AC0">
        <w:trPr>
          <w:trHeight w:val="802"/>
        </w:trPr>
        <w:tc>
          <w:tcPr>
            <w:tcW w:w="599" w:type="pct"/>
            <w:vMerge w:val="restart"/>
            <w:vAlign w:val="center"/>
          </w:tcPr>
          <w:p w14:paraId="66301C99" w14:textId="77777777" w:rsidR="00AC610C" w:rsidRPr="00142632" w:rsidRDefault="00AC610C" w:rsidP="00793FE2">
            <w:pPr>
              <w:jc w:val="center"/>
              <w:rPr>
                <w:rFonts w:eastAsia="宋体"/>
                <w:sz w:val="22"/>
              </w:rPr>
            </w:pPr>
            <w:r w:rsidRPr="00142632">
              <w:rPr>
                <w:rFonts w:eastAsia="宋体"/>
                <w:sz w:val="22"/>
              </w:rPr>
              <w:t>UL</w:t>
            </w:r>
          </w:p>
        </w:tc>
        <w:tc>
          <w:tcPr>
            <w:tcW w:w="1320" w:type="pct"/>
            <w:vAlign w:val="center"/>
          </w:tcPr>
          <w:p w14:paraId="5EC610B7" w14:textId="28010B97" w:rsidR="00AC610C" w:rsidRPr="005B57CE" w:rsidRDefault="00AC610C" w:rsidP="00793FE2">
            <w:pPr>
              <w:jc w:val="center"/>
              <w:rPr>
                <w:rFonts w:eastAsia="宋体"/>
                <w:sz w:val="22"/>
              </w:rPr>
            </w:pPr>
            <w:r w:rsidRPr="005B57CE">
              <w:rPr>
                <w:rFonts w:eastAsia="宋体"/>
                <w:sz w:val="22"/>
              </w:rPr>
              <w:t>5th percentile user spectral efficiency</w:t>
            </w:r>
            <w:r w:rsidRPr="005B57CE">
              <w:rPr>
                <w:rFonts w:eastAsia="宋体"/>
                <w:sz w:val="22"/>
              </w:rPr>
              <w:t>（</w:t>
            </w:r>
            <w:r w:rsidRPr="005B57CE">
              <w:rPr>
                <w:rFonts w:eastAsia="宋体"/>
                <w:sz w:val="22"/>
              </w:rPr>
              <w:t>bit/s/Hz</w:t>
            </w:r>
            <w:r w:rsidRPr="005B57CE">
              <w:rPr>
                <w:rFonts w:eastAsia="宋体"/>
                <w:sz w:val="22"/>
              </w:rPr>
              <w:t>）</w:t>
            </w:r>
          </w:p>
        </w:tc>
        <w:tc>
          <w:tcPr>
            <w:tcW w:w="911" w:type="pct"/>
            <w:vAlign w:val="center"/>
          </w:tcPr>
          <w:p w14:paraId="6F7C3556" w14:textId="73EEA38D" w:rsidR="00AC610C" w:rsidRPr="005B57CE" w:rsidRDefault="00AC610C" w:rsidP="00793FE2">
            <w:pPr>
              <w:jc w:val="center"/>
              <w:rPr>
                <w:rFonts w:eastAsia="宋体"/>
                <w:sz w:val="22"/>
              </w:rPr>
            </w:pPr>
            <w:r>
              <w:rPr>
                <w:rFonts w:eastAsia="宋体"/>
                <w:sz w:val="22"/>
              </w:rPr>
              <w:t>8</w:t>
            </w:r>
            <w:r w:rsidRPr="005B57CE">
              <w:rPr>
                <w:rFonts w:eastAsia="宋体"/>
                <w:sz w:val="22"/>
              </w:rPr>
              <w:t>%</w:t>
            </w:r>
          </w:p>
        </w:tc>
        <w:tc>
          <w:tcPr>
            <w:tcW w:w="679" w:type="pct"/>
            <w:vAlign w:val="center"/>
          </w:tcPr>
          <w:p w14:paraId="0B1723EC" w14:textId="77777777" w:rsidR="00AC610C" w:rsidRPr="005B57CE" w:rsidRDefault="00AC610C" w:rsidP="00793FE2">
            <w:pPr>
              <w:jc w:val="center"/>
              <w:rPr>
                <w:rFonts w:eastAsia="宋体"/>
                <w:sz w:val="22"/>
              </w:rPr>
            </w:pPr>
            <w:r w:rsidRPr="005B57CE">
              <w:rPr>
                <w:rFonts w:eastAsia="宋体"/>
                <w:sz w:val="22"/>
              </w:rPr>
              <w:t>0.003</w:t>
            </w:r>
          </w:p>
        </w:tc>
        <w:tc>
          <w:tcPr>
            <w:tcW w:w="746" w:type="pct"/>
            <w:vAlign w:val="center"/>
          </w:tcPr>
          <w:p w14:paraId="557ABABF" w14:textId="053B5D59" w:rsidR="00AC610C" w:rsidRPr="003E0A7F" w:rsidRDefault="00AC610C" w:rsidP="00793FE2">
            <w:pPr>
              <w:jc w:val="center"/>
              <w:rPr>
                <w:rFonts w:eastAsia="宋体"/>
                <w:sz w:val="22"/>
                <w:lang w:eastAsia="zh-CN"/>
              </w:rPr>
            </w:pPr>
            <w:r w:rsidRPr="003E0A7F">
              <w:rPr>
                <w:rFonts w:eastAsia="宋体" w:hint="eastAsia"/>
                <w:sz w:val="22"/>
                <w:lang w:eastAsia="zh-CN"/>
              </w:rPr>
              <w:t>0</w:t>
            </w:r>
            <w:r w:rsidRPr="003E0A7F">
              <w:rPr>
                <w:rFonts w:eastAsia="宋体"/>
                <w:sz w:val="22"/>
                <w:lang w:eastAsia="zh-CN"/>
              </w:rPr>
              <w:t>.009</w:t>
            </w:r>
          </w:p>
        </w:tc>
        <w:tc>
          <w:tcPr>
            <w:tcW w:w="745" w:type="pct"/>
            <w:vAlign w:val="center"/>
          </w:tcPr>
          <w:p w14:paraId="08096F27" w14:textId="250554E8" w:rsidR="00AC610C" w:rsidRPr="003E0A7F" w:rsidRDefault="005A7F26" w:rsidP="00793FE2">
            <w:pPr>
              <w:jc w:val="center"/>
              <w:rPr>
                <w:rFonts w:eastAsia="宋体"/>
                <w:sz w:val="22"/>
              </w:rPr>
            </w:pPr>
            <w:r w:rsidRPr="003E0A7F">
              <w:rPr>
                <w:rFonts w:eastAsia="宋体"/>
                <w:sz w:val="22"/>
              </w:rPr>
              <w:t>0.05</w:t>
            </w:r>
          </w:p>
        </w:tc>
      </w:tr>
      <w:tr w:rsidR="00AC610C" w:rsidRPr="00142632" w14:paraId="5E486E71" w14:textId="77777777" w:rsidTr="00997AC0">
        <w:trPr>
          <w:trHeight w:val="843"/>
        </w:trPr>
        <w:tc>
          <w:tcPr>
            <w:tcW w:w="599" w:type="pct"/>
            <w:vMerge/>
            <w:vAlign w:val="center"/>
          </w:tcPr>
          <w:p w14:paraId="46BD0A2F" w14:textId="77777777" w:rsidR="00AC610C" w:rsidRPr="00142632" w:rsidRDefault="00AC610C" w:rsidP="00793FE2">
            <w:pPr>
              <w:pStyle w:val="af6"/>
              <w:jc w:val="center"/>
              <w:rPr>
                <w:rFonts w:ascii="Times New Roman" w:eastAsia="宋体" w:hAnsi="Times New Roman"/>
                <w:sz w:val="22"/>
              </w:rPr>
            </w:pPr>
          </w:p>
        </w:tc>
        <w:tc>
          <w:tcPr>
            <w:tcW w:w="1320" w:type="pct"/>
            <w:vAlign w:val="center"/>
          </w:tcPr>
          <w:p w14:paraId="5D3C9632" w14:textId="4B266889" w:rsidR="00AC610C" w:rsidRPr="005B57CE" w:rsidRDefault="00AC610C" w:rsidP="00793FE2">
            <w:pPr>
              <w:jc w:val="center"/>
              <w:rPr>
                <w:rFonts w:eastAsia="宋体"/>
                <w:sz w:val="22"/>
              </w:rPr>
            </w:pPr>
            <w:r w:rsidRPr="005B57CE">
              <w:rPr>
                <w:rFonts w:eastAsia="宋体"/>
                <w:sz w:val="22"/>
              </w:rPr>
              <w:t>User experienced data rate</w:t>
            </w:r>
            <w:r w:rsidRPr="005B57CE">
              <w:rPr>
                <w:rFonts w:eastAsia="宋体"/>
                <w:sz w:val="22"/>
              </w:rPr>
              <w:t>（</w:t>
            </w:r>
            <w:r w:rsidRPr="005B57CE">
              <w:rPr>
                <w:rFonts w:eastAsia="宋体"/>
                <w:sz w:val="22"/>
              </w:rPr>
              <w:t>Mbit/s</w:t>
            </w:r>
            <w:r w:rsidRPr="005B57CE">
              <w:rPr>
                <w:rFonts w:eastAsia="宋体"/>
                <w:sz w:val="22"/>
              </w:rPr>
              <w:t>）</w:t>
            </w:r>
          </w:p>
        </w:tc>
        <w:tc>
          <w:tcPr>
            <w:tcW w:w="911" w:type="pct"/>
            <w:vAlign w:val="center"/>
          </w:tcPr>
          <w:p w14:paraId="785AF64B" w14:textId="58970559" w:rsidR="00AC610C" w:rsidRPr="005B57CE" w:rsidRDefault="00AC610C" w:rsidP="00793FE2">
            <w:pPr>
              <w:jc w:val="center"/>
              <w:rPr>
                <w:rFonts w:eastAsia="宋体"/>
                <w:sz w:val="22"/>
              </w:rPr>
            </w:pPr>
            <w:r>
              <w:rPr>
                <w:rFonts w:eastAsia="宋体"/>
                <w:sz w:val="22"/>
              </w:rPr>
              <w:t>8</w:t>
            </w:r>
            <w:r w:rsidRPr="005B57CE">
              <w:rPr>
                <w:rFonts w:eastAsia="宋体"/>
                <w:sz w:val="22"/>
              </w:rPr>
              <w:t>%</w:t>
            </w:r>
          </w:p>
        </w:tc>
        <w:tc>
          <w:tcPr>
            <w:tcW w:w="679" w:type="pct"/>
            <w:vAlign w:val="center"/>
          </w:tcPr>
          <w:p w14:paraId="54A79E4B" w14:textId="77777777" w:rsidR="00AC610C" w:rsidRPr="005B57CE" w:rsidRDefault="00AC610C" w:rsidP="00793FE2">
            <w:pPr>
              <w:jc w:val="center"/>
              <w:rPr>
                <w:rFonts w:eastAsia="宋体"/>
                <w:sz w:val="22"/>
              </w:rPr>
            </w:pPr>
            <w:r w:rsidRPr="005B57CE">
              <w:rPr>
                <w:rFonts w:eastAsia="宋体"/>
                <w:sz w:val="22"/>
              </w:rPr>
              <w:t>0.1</w:t>
            </w:r>
          </w:p>
        </w:tc>
        <w:tc>
          <w:tcPr>
            <w:tcW w:w="746" w:type="pct"/>
            <w:vAlign w:val="center"/>
          </w:tcPr>
          <w:p w14:paraId="23E97248" w14:textId="743F8B09" w:rsidR="00AC610C" w:rsidRPr="003E0A7F" w:rsidRDefault="00AC610C" w:rsidP="00793FE2">
            <w:pPr>
              <w:jc w:val="center"/>
              <w:rPr>
                <w:rFonts w:eastAsia="宋体"/>
                <w:sz w:val="22"/>
                <w:lang w:eastAsia="zh-CN"/>
              </w:rPr>
            </w:pPr>
            <w:r w:rsidRPr="003E0A7F">
              <w:rPr>
                <w:rFonts w:eastAsia="宋体" w:hint="eastAsia"/>
                <w:sz w:val="22"/>
                <w:lang w:eastAsia="zh-CN"/>
              </w:rPr>
              <w:t>0</w:t>
            </w:r>
            <w:r w:rsidRPr="003E0A7F">
              <w:rPr>
                <w:rFonts w:eastAsia="宋体"/>
                <w:sz w:val="22"/>
                <w:lang w:eastAsia="zh-CN"/>
              </w:rPr>
              <w:t>.28</w:t>
            </w:r>
          </w:p>
        </w:tc>
        <w:tc>
          <w:tcPr>
            <w:tcW w:w="745" w:type="pct"/>
            <w:vAlign w:val="center"/>
          </w:tcPr>
          <w:p w14:paraId="237518E2" w14:textId="34B50299" w:rsidR="00AC610C" w:rsidRPr="003E0A7F" w:rsidRDefault="005A7F26" w:rsidP="00793FE2">
            <w:pPr>
              <w:jc w:val="center"/>
              <w:rPr>
                <w:rFonts w:eastAsia="宋体"/>
                <w:sz w:val="22"/>
              </w:rPr>
            </w:pPr>
            <w:r w:rsidRPr="003E0A7F">
              <w:rPr>
                <w:rFonts w:eastAsia="宋体"/>
                <w:sz w:val="22"/>
              </w:rPr>
              <w:t>0.53</w:t>
            </w:r>
          </w:p>
        </w:tc>
      </w:tr>
      <w:tr w:rsidR="00AC610C" w:rsidRPr="00142632" w14:paraId="24B338CA" w14:textId="77777777" w:rsidTr="00997AC0">
        <w:trPr>
          <w:trHeight w:val="840"/>
        </w:trPr>
        <w:tc>
          <w:tcPr>
            <w:tcW w:w="599" w:type="pct"/>
            <w:vMerge/>
            <w:vAlign w:val="center"/>
          </w:tcPr>
          <w:p w14:paraId="1BC1C4D0" w14:textId="77777777" w:rsidR="00AC610C" w:rsidRPr="00142632" w:rsidRDefault="00AC610C" w:rsidP="00793FE2">
            <w:pPr>
              <w:pStyle w:val="af6"/>
              <w:jc w:val="center"/>
              <w:rPr>
                <w:rFonts w:ascii="Times New Roman" w:eastAsia="宋体" w:hAnsi="Times New Roman"/>
                <w:sz w:val="22"/>
              </w:rPr>
            </w:pPr>
          </w:p>
        </w:tc>
        <w:tc>
          <w:tcPr>
            <w:tcW w:w="1320" w:type="pct"/>
            <w:vAlign w:val="center"/>
          </w:tcPr>
          <w:p w14:paraId="73A81848" w14:textId="77777777" w:rsidR="00AC610C" w:rsidRPr="005B57CE" w:rsidRDefault="00AC610C" w:rsidP="00793FE2">
            <w:pPr>
              <w:jc w:val="center"/>
              <w:rPr>
                <w:rFonts w:eastAsia="宋体"/>
                <w:sz w:val="22"/>
              </w:rPr>
            </w:pPr>
            <w:r w:rsidRPr="005B57CE">
              <w:rPr>
                <w:rFonts w:eastAsia="宋体"/>
                <w:sz w:val="22"/>
              </w:rPr>
              <w:t>Average spectral efficiency</w:t>
            </w:r>
            <w:r w:rsidRPr="005B57CE">
              <w:rPr>
                <w:rFonts w:eastAsia="宋体"/>
                <w:sz w:val="22"/>
              </w:rPr>
              <w:t>（</w:t>
            </w:r>
            <w:r w:rsidRPr="005B57CE">
              <w:rPr>
                <w:rFonts w:eastAsia="宋体"/>
                <w:sz w:val="22"/>
              </w:rPr>
              <w:t>bit/s/Hz</w:t>
            </w:r>
            <w:r w:rsidRPr="005B57CE">
              <w:rPr>
                <w:rFonts w:eastAsia="宋体"/>
                <w:sz w:val="22"/>
              </w:rPr>
              <w:t>）</w:t>
            </w:r>
          </w:p>
        </w:tc>
        <w:tc>
          <w:tcPr>
            <w:tcW w:w="911" w:type="pct"/>
            <w:vAlign w:val="center"/>
          </w:tcPr>
          <w:p w14:paraId="12B86F41" w14:textId="1F316434" w:rsidR="00AC610C" w:rsidRPr="005B57CE" w:rsidRDefault="00AC610C" w:rsidP="00793FE2">
            <w:pPr>
              <w:jc w:val="center"/>
              <w:rPr>
                <w:rFonts w:eastAsia="宋体"/>
                <w:sz w:val="22"/>
              </w:rPr>
            </w:pPr>
            <w:r>
              <w:rPr>
                <w:rFonts w:eastAsia="宋体"/>
                <w:sz w:val="22"/>
              </w:rPr>
              <w:t>8</w:t>
            </w:r>
            <w:r w:rsidRPr="005B57CE">
              <w:rPr>
                <w:rFonts w:eastAsia="宋体"/>
                <w:sz w:val="22"/>
              </w:rPr>
              <w:t>%</w:t>
            </w:r>
          </w:p>
        </w:tc>
        <w:tc>
          <w:tcPr>
            <w:tcW w:w="679" w:type="pct"/>
            <w:vAlign w:val="center"/>
          </w:tcPr>
          <w:p w14:paraId="4890D612" w14:textId="77777777" w:rsidR="00AC610C" w:rsidRPr="005B57CE" w:rsidRDefault="00AC610C" w:rsidP="00793FE2">
            <w:pPr>
              <w:jc w:val="center"/>
              <w:rPr>
                <w:rFonts w:eastAsia="宋体"/>
                <w:sz w:val="22"/>
              </w:rPr>
            </w:pPr>
            <w:r w:rsidRPr="005B57CE">
              <w:rPr>
                <w:rFonts w:eastAsia="宋体"/>
                <w:sz w:val="22"/>
              </w:rPr>
              <w:t>0.1</w:t>
            </w:r>
          </w:p>
        </w:tc>
        <w:tc>
          <w:tcPr>
            <w:tcW w:w="746" w:type="pct"/>
            <w:vAlign w:val="center"/>
          </w:tcPr>
          <w:p w14:paraId="0BEEBE27" w14:textId="70B227A7" w:rsidR="00AC610C" w:rsidRPr="003E0A7F" w:rsidRDefault="00AC610C" w:rsidP="00793FE2">
            <w:pPr>
              <w:jc w:val="center"/>
              <w:rPr>
                <w:rFonts w:eastAsia="宋体"/>
                <w:sz w:val="22"/>
                <w:lang w:eastAsia="zh-CN"/>
              </w:rPr>
            </w:pPr>
            <w:r w:rsidRPr="003E0A7F">
              <w:rPr>
                <w:rFonts w:eastAsia="宋体" w:hint="eastAsia"/>
                <w:sz w:val="22"/>
                <w:lang w:eastAsia="zh-CN"/>
              </w:rPr>
              <w:t>0</w:t>
            </w:r>
            <w:r w:rsidRPr="003E0A7F">
              <w:rPr>
                <w:rFonts w:eastAsia="宋体"/>
                <w:sz w:val="22"/>
                <w:lang w:eastAsia="zh-CN"/>
              </w:rPr>
              <w:t>.18</w:t>
            </w:r>
          </w:p>
        </w:tc>
        <w:tc>
          <w:tcPr>
            <w:tcW w:w="745" w:type="pct"/>
            <w:vAlign w:val="center"/>
          </w:tcPr>
          <w:p w14:paraId="526FC3B1" w14:textId="44DDD058" w:rsidR="00AC610C" w:rsidRPr="003E0A7F" w:rsidRDefault="005A7F26" w:rsidP="00793FE2">
            <w:pPr>
              <w:jc w:val="center"/>
              <w:rPr>
                <w:rFonts w:eastAsia="宋体"/>
                <w:sz w:val="22"/>
              </w:rPr>
            </w:pPr>
            <w:r w:rsidRPr="003E0A7F">
              <w:rPr>
                <w:rFonts w:eastAsia="宋体"/>
                <w:sz w:val="22"/>
              </w:rPr>
              <w:t>0.69</w:t>
            </w:r>
          </w:p>
        </w:tc>
      </w:tr>
      <w:tr w:rsidR="00AC610C" w:rsidRPr="00142632" w14:paraId="5C12E1D2" w14:textId="77777777" w:rsidTr="00997AC0">
        <w:trPr>
          <w:trHeight w:val="697"/>
        </w:trPr>
        <w:tc>
          <w:tcPr>
            <w:tcW w:w="599" w:type="pct"/>
            <w:vMerge/>
            <w:vAlign w:val="center"/>
          </w:tcPr>
          <w:p w14:paraId="0A966EE9" w14:textId="77777777" w:rsidR="00AC610C" w:rsidRPr="00142632" w:rsidRDefault="00AC610C" w:rsidP="00793FE2">
            <w:pPr>
              <w:pStyle w:val="af6"/>
              <w:jc w:val="center"/>
              <w:rPr>
                <w:rFonts w:ascii="Times New Roman" w:eastAsia="宋体" w:hAnsi="Times New Roman"/>
                <w:sz w:val="22"/>
              </w:rPr>
            </w:pPr>
          </w:p>
        </w:tc>
        <w:tc>
          <w:tcPr>
            <w:tcW w:w="1320" w:type="pct"/>
            <w:vAlign w:val="center"/>
          </w:tcPr>
          <w:p w14:paraId="7BFC53C3" w14:textId="774A40AD" w:rsidR="00AC610C" w:rsidRPr="00142632" w:rsidRDefault="00AC610C" w:rsidP="00793FE2">
            <w:pPr>
              <w:jc w:val="center"/>
              <w:rPr>
                <w:rFonts w:eastAsia="宋体"/>
                <w:sz w:val="22"/>
                <w:szCs w:val="22"/>
              </w:rPr>
            </w:pPr>
            <w:r w:rsidRPr="005B57CE">
              <w:rPr>
                <w:rFonts w:eastAsia="宋体"/>
                <w:sz w:val="22"/>
              </w:rPr>
              <w:t>Area traffic capacity</w:t>
            </w:r>
            <w:r w:rsidRPr="00142632">
              <w:rPr>
                <w:rFonts w:eastAsia="宋体"/>
                <w:sz w:val="22"/>
                <w:szCs w:val="22"/>
              </w:rPr>
              <w:t>（</w:t>
            </w:r>
            <w:r w:rsidRPr="00142632">
              <w:rPr>
                <w:rFonts w:eastAsia="宋体"/>
                <w:sz w:val="22"/>
                <w:szCs w:val="22"/>
              </w:rPr>
              <w:t>kbit/s/km</w:t>
            </w:r>
            <w:r w:rsidRPr="00142632">
              <w:rPr>
                <w:rFonts w:eastAsia="宋体"/>
                <w:sz w:val="22"/>
                <w:szCs w:val="22"/>
                <w:vertAlign w:val="superscript"/>
              </w:rPr>
              <w:t>2</w:t>
            </w:r>
            <w:r w:rsidRPr="00142632">
              <w:rPr>
                <w:rFonts w:eastAsia="宋体"/>
                <w:sz w:val="22"/>
                <w:szCs w:val="22"/>
              </w:rPr>
              <w:t>）</w:t>
            </w:r>
          </w:p>
        </w:tc>
        <w:tc>
          <w:tcPr>
            <w:tcW w:w="911" w:type="pct"/>
            <w:vAlign w:val="center"/>
          </w:tcPr>
          <w:p w14:paraId="1A265136" w14:textId="0C8E9551" w:rsidR="00AC610C" w:rsidRPr="005B57CE" w:rsidRDefault="00AC610C" w:rsidP="00793FE2">
            <w:pPr>
              <w:jc w:val="center"/>
              <w:rPr>
                <w:rFonts w:eastAsia="宋体"/>
                <w:sz w:val="22"/>
              </w:rPr>
            </w:pPr>
            <w:r>
              <w:rPr>
                <w:rFonts w:eastAsia="宋体"/>
                <w:sz w:val="22"/>
              </w:rPr>
              <w:t>8</w:t>
            </w:r>
            <w:r w:rsidRPr="005B57CE">
              <w:rPr>
                <w:rFonts w:eastAsia="宋体"/>
                <w:sz w:val="22"/>
              </w:rPr>
              <w:t>%</w:t>
            </w:r>
          </w:p>
        </w:tc>
        <w:tc>
          <w:tcPr>
            <w:tcW w:w="679" w:type="pct"/>
            <w:vAlign w:val="center"/>
          </w:tcPr>
          <w:p w14:paraId="4B063159" w14:textId="77777777" w:rsidR="00AC610C" w:rsidRPr="005B57CE" w:rsidRDefault="00AC610C" w:rsidP="00793FE2">
            <w:pPr>
              <w:jc w:val="center"/>
              <w:rPr>
                <w:rFonts w:eastAsia="宋体"/>
                <w:sz w:val="22"/>
              </w:rPr>
            </w:pPr>
            <w:r w:rsidRPr="005B57CE">
              <w:rPr>
                <w:rFonts w:eastAsia="宋体"/>
                <w:sz w:val="22"/>
              </w:rPr>
              <w:t>1.5</w:t>
            </w:r>
          </w:p>
        </w:tc>
        <w:tc>
          <w:tcPr>
            <w:tcW w:w="746" w:type="pct"/>
            <w:vAlign w:val="center"/>
          </w:tcPr>
          <w:p w14:paraId="13E9DC5E" w14:textId="4315848E" w:rsidR="00AC610C" w:rsidRPr="003E0A7F" w:rsidRDefault="00AC610C" w:rsidP="00793FE2">
            <w:pPr>
              <w:jc w:val="center"/>
              <w:rPr>
                <w:rFonts w:eastAsia="宋体"/>
                <w:sz w:val="22"/>
                <w:lang w:eastAsia="zh-CN"/>
              </w:rPr>
            </w:pPr>
            <w:r w:rsidRPr="003E0A7F">
              <w:rPr>
                <w:rFonts w:eastAsia="宋体" w:hint="eastAsia"/>
                <w:sz w:val="22"/>
                <w:lang w:eastAsia="zh-CN"/>
              </w:rPr>
              <w:t>3</w:t>
            </w:r>
            <w:r w:rsidRPr="003E0A7F">
              <w:rPr>
                <w:rFonts w:eastAsia="宋体"/>
                <w:sz w:val="22"/>
                <w:lang w:eastAsia="zh-CN"/>
              </w:rPr>
              <w:t>.79</w:t>
            </w:r>
          </w:p>
        </w:tc>
        <w:tc>
          <w:tcPr>
            <w:tcW w:w="745" w:type="pct"/>
            <w:vAlign w:val="center"/>
          </w:tcPr>
          <w:p w14:paraId="6247158E" w14:textId="5502F3A1" w:rsidR="00AC610C" w:rsidRPr="003E0A7F" w:rsidRDefault="005A7F26" w:rsidP="00793FE2">
            <w:pPr>
              <w:jc w:val="center"/>
              <w:rPr>
                <w:rFonts w:eastAsia="宋体"/>
                <w:sz w:val="22"/>
              </w:rPr>
            </w:pPr>
            <w:r w:rsidRPr="003E0A7F">
              <w:rPr>
                <w:rFonts w:eastAsia="宋体"/>
                <w:sz w:val="22"/>
              </w:rPr>
              <w:t>4.89</w:t>
            </w:r>
          </w:p>
        </w:tc>
      </w:tr>
    </w:tbl>
    <w:p w14:paraId="19629951" w14:textId="22BBDF89" w:rsidR="00142632" w:rsidRPr="004E5E4A" w:rsidRDefault="009E745F" w:rsidP="009E745F">
      <w:pPr>
        <w:rPr>
          <w:rFonts w:eastAsiaTheme="minorEastAsia"/>
          <w:b/>
          <w:i/>
          <w:sz w:val="22"/>
          <w:szCs w:val="22"/>
          <w:lang w:eastAsia="zh-CN"/>
        </w:rPr>
      </w:pPr>
      <w:r w:rsidRPr="004E5E4A">
        <w:rPr>
          <w:rFonts w:eastAsiaTheme="minorEastAsia"/>
          <w:b/>
          <w:i/>
          <w:sz w:val="22"/>
          <w:szCs w:val="22"/>
          <w:lang w:eastAsia="zh-CN"/>
        </w:rPr>
        <w:t xml:space="preserve">Observation </w:t>
      </w:r>
      <w:r w:rsidR="00BC3CEC">
        <w:rPr>
          <w:rFonts w:eastAsiaTheme="minorEastAsia"/>
          <w:b/>
          <w:i/>
          <w:sz w:val="22"/>
          <w:szCs w:val="22"/>
          <w:lang w:eastAsia="zh-CN"/>
        </w:rPr>
        <w:t>1</w:t>
      </w:r>
      <w:r w:rsidRPr="004E5E4A">
        <w:rPr>
          <w:rFonts w:eastAsiaTheme="minorEastAsia"/>
          <w:b/>
          <w:i/>
          <w:sz w:val="22"/>
          <w:szCs w:val="22"/>
          <w:lang w:eastAsia="zh-CN"/>
        </w:rPr>
        <w:t xml:space="preserve">: </w:t>
      </w:r>
      <w:r w:rsidR="003E0A7F">
        <w:rPr>
          <w:rFonts w:eastAsiaTheme="minorEastAsia"/>
          <w:b/>
          <w:i/>
          <w:sz w:val="22"/>
          <w:szCs w:val="22"/>
          <w:lang w:eastAsia="zh-CN"/>
        </w:rPr>
        <w:t>At least f</w:t>
      </w:r>
      <w:r w:rsidRPr="004E5E4A">
        <w:rPr>
          <w:rFonts w:eastAsiaTheme="minorEastAsia"/>
          <w:b/>
          <w:i/>
          <w:sz w:val="22"/>
          <w:szCs w:val="22"/>
          <w:lang w:eastAsia="zh-CN"/>
        </w:rPr>
        <w:t>or the FRF= 3 case, the ITU-R required user experienced data rate,</w:t>
      </w:r>
      <w:r w:rsidRPr="004E5E4A">
        <w:rPr>
          <w:rFonts w:eastAsiaTheme="minorEastAsia"/>
          <w:b/>
          <w:i/>
          <w:sz w:val="22"/>
          <w:szCs w:val="22"/>
          <w:lang w:eastAsia="zh-CN"/>
        </w:rPr>
        <w:tab/>
        <w:t>5</w:t>
      </w:r>
      <w:r w:rsidRPr="004E5E4A">
        <w:rPr>
          <w:rFonts w:eastAsiaTheme="minorEastAsia"/>
          <w:b/>
          <w:i/>
          <w:sz w:val="22"/>
          <w:szCs w:val="22"/>
          <w:vertAlign w:val="superscript"/>
          <w:lang w:eastAsia="zh-CN"/>
        </w:rPr>
        <w:t>th</w:t>
      </w:r>
      <w:r w:rsidRPr="004E5E4A">
        <w:rPr>
          <w:rFonts w:eastAsiaTheme="minorEastAsia"/>
          <w:b/>
          <w:i/>
          <w:sz w:val="22"/>
          <w:szCs w:val="22"/>
          <w:lang w:eastAsia="zh-CN"/>
        </w:rPr>
        <w:t xml:space="preserve"> percentile user spectral efficiency, average spectral efficiency and area traffic capacity can be satisfied</w:t>
      </w:r>
      <w:r w:rsidR="004E5E4A" w:rsidRPr="004E5E4A">
        <w:rPr>
          <w:rFonts w:eastAsiaTheme="minorEastAsia"/>
          <w:b/>
          <w:i/>
          <w:sz w:val="22"/>
          <w:szCs w:val="22"/>
          <w:lang w:eastAsia="zh-CN"/>
        </w:rPr>
        <w:t>.</w:t>
      </w:r>
    </w:p>
    <w:p w14:paraId="64F84313" w14:textId="77777777" w:rsidR="00142632" w:rsidRPr="00142632" w:rsidRDefault="00142632" w:rsidP="00142632">
      <w:pPr>
        <w:jc w:val="center"/>
        <w:rPr>
          <w:rFonts w:eastAsiaTheme="minorEastAsia"/>
          <w:bCs/>
          <w:iCs/>
          <w:sz w:val="22"/>
          <w:szCs w:val="22"/>
          <w:lang w:eastAsia="zh-CN"/>
        </w:rPr>
      </w:pPr>
    </w:p>
    <w:p w14:paraId="0ADC7F18" w14:textId="77777777" w:rsidR="00111FED" w:rsidRPr="005B57CE" w:rsidRDefault="00111FED" w:rsidP="001F3A3D">
      <w:pPr>
        <w:pStyle w:val="1"/>
        <w:rPr>
          <w:rFonts w:ascii="Times New Roman" w:hAnsi="Times New Roman" w:cs="Times New Roman"/>
        </w:rPr>
      </w:pPr>
      <w:r w:rsidRPr="005B57CE">
        <w:rPr>
          <w:rFonts w:ascii="Times New Roman" w:hAnsi="Times New Roman" w:cs="Times New Roman"/>
        </w:rPr>
        <w:t>Conclusions</w:t>
      </w:r>
    </w:p>
    <w:p w14:paraId="7F6F09C8" w14:textId="7F0B8911" w:rsidR="004269A9" w:rsidRPr="00142632" w:rsidRDefault="00872803" w:rsidP="004269A9">
      <w:pPr>
        <w:pStyle w:val="3GPPNormalText"/>
        <w:rPr>
          <w:rFonts w:eastAsiaTheme="minorEastAsia"/>
          <w:sz w:val="22"/>
          <w:szCs w:val="22"/>
          <w:lang w:val="en-GB" w:eastAsia="zh-CN"/>
        </w:rPr>
      </w:pPr>
      <w:r w:rsidRPr="00142632">
        <w:rPr>
          <w:rFonts w:eastAsiaTheme="minorEastAsia"/>
          <w:sz w:val="22"/>
          <w:szCs w:val="22"/>
          <w:lang w:val="en-GB" w:eastAsia="zh-CN"/>
        </w:rPr>
        <w:t>I</w:t>
      </w:r>
      <w:r w:rsidRPr="00142632">
        <w:rPr>
          <w:rFonts w:eastAsiaTheme="minorEastAsia" w:hint="eastAsia"/>
          <w:sz w:val="22"/>
          <w:szCs w:val="22"/>
          <w:lang w:val="en-GB" w:eastAsia="zh-CN"/>
        </w:rPr>
        <w:t>n</w:t>
      </w:r>
      <w:r w:rsidRPr="00142632">
        <w:rPr>
          <w:rFonts w:eastAsiaTheme="minorEastAsia"/>
          <w:sz w:val="22"/>
          <w:szCs w:val="22"/>
          <w:lang w:val="en-GB" w:eastAsia="zh-CN"/>
        </w:rPr>
        <w:t xml:space="preserve"> this contribution, </w:t>
      </w:r>
      <w:r w:rsidR="004E5E4A">
        <w:rPr>
          <w:rFonts w:eastAsiaTheme="minorEastAsia"/>
          <w:sz w:val="22"/>
          <w:szCs w:val="22"/>
          <w:lang w:val="en-GB" w:eastAsia="zh-CN"/>
        </w:rPr>
        <w:t>we present our evaluation result</w:t>
      </w:r>
      <w:r w:rsidR="00E87CF4">
        <w:rPr>
          <w:rFonts w:eastAsiaTheme="minorEastAsia"/>
          <w:sz w:val="22"/>
          <w:szCs w:val="22"/>
          <w:lang w:val="en-GB" w:eastAsia="zh-CN"/>
        </w:rPr>
        <w:t>s</w:t>
      </w:r>
      <w:r w:rsidR="004E5E4A">
        <w:rPr>
          <w:rFonts w:eastAsiaTheme="minorEastAsia"/>
          <w:sz w:val="22"/>
          <w:szCs w:val="22"/>
          <w:lang w:val="en-GB" w:eastAsia="zh-CN"/>
        </w:rPr>
        <w:t xml:space="preserve"> for u</w:t>
      </w:r>
      <w:r w:rsidR="004E5E4A" w:rsidRPr="00142632">
        <w:rPr>
          <w:rFonts w:eastAsiaTheme="minorEastAsia"/>
          <w:bCs/>
          <w:iCs/>
          <w:sz w:val="22"/>
          <w:szCs w:val="22"/>
          <w:lang w:eastAsia="zh-CN"/>
        </w:rPr>
        <w:t>ser experienced data rate</w:t>
      </w:r>
      <w:r w:rsidR="004E5E4A">
        <w:rPr>
          <w:rFonts w:eastAsiaTheme="minorEastAsia"/>
          <w:bCs/>
          <w:iCs/>
          <w:sz w:val="22"/>
          <w:szCs w:val="22"/>
          <w:lang w:eastAsia="zh-CN"/>
        </w:rPr>
        <w:t>,</w:t>
      </w:r>
      <w:r w:rsidR="004E5E4A" w:rsidRPr="00142632">
        <w:rPr>
          <w:rFonts w:eastAsiaTheme="minorEastAsia"/>
          <w:bCs/>
          <w:iCs/>
          <w:sz w:val="22"/>
          <w:szCs w:val="22"/>
          <w:lang w:eastAsia="zh-CN"/>
        </w:rPr>
        <w:tab/>
        <w:t>5</w:t>
      </w:r>
      <w:r w:rsidR="004E5E4A" w:rsidRPr="00142632">
        <w:rPr>
          <w:rFonts w:eastAsiaTheme="minorEastAsia"/>
          <w:bCs/>
          <w:iCs/>
          <w:sz w:val="22"/>
          <w:szCs w:val="22"/>
          <w:vertAlign w:val="superscript"/>
          <w:lang w:eastAsia="zh-CN"/>
        </w:rPr>
        <w:t>th</w:t>
      </w:r>
      <w:r w:rsidR="004E5E4A" w:rsidRPr="00142632">
        <w:rPr>
          <w:rFonts w:eastAsiaTheme="minorEastAsia"/>
          <w:bCs/>
          <w:iCs/>
          <w:sz w:val="22"/>
          <w:szCs w:val="22"/>
          <w:lang w:eastAsia="zh-CN"/>
        </w:rPr>
        <w:t xml:space="preserve"> percentile user spectral efficiency</w:t>
      </w:r>
      <w:r w:rsidR="004E5E4A">
        <w:rPr>
          <w:rFonts w:eastAsiaTheme="minorEastAsia"/>
          <w:bCs/>
          <w:iCs/>
          <w:sz w:val="22"/>
          <w:szCs w:val="22"/>
          <w:lang w:eastAsia="zh-CN"/>
        </w:rPr>
        <w:t>, a</w:t>
      </w:r>
      <w:r w:rsidR="004E5E4A" w:rsidRPr="00142632">
        <w:rPr>
          <w:rFonts w:eastAsiaTheme="minorEastAsia"/>
          <w:bCs/>
          <w:iCs/>
          <w:sz w:val="22"/>
          <w:szCs w:val="22"/>
          <w:lang w:eastAsia="zh-CN"/>
        </w:rPr>
        <w:t>verage spectral efficiency</w:t>
      </w:r>
      <w:r w:rsidR="004E5E4A">
        <w:rPr>
          <w:rFonts w:eastAsiaTheme="minorEastAsia"/>
          <w:bCs/>
          <w:iCs/>
          <w:sz w:val="22"/>
          <w:szCs w:val="22"/>
          <w:lang w:eastAsia="zh-CN"/>
        </w:rPr>
        <w:t xml:space="preserve"> and a</w:t>
      </w:r>
      <w:r w:rsidR="004E5E4A" w:rsidRPr="00142632">
        <w:rPr>
          <w:rFonts w:eastAsiaTheme="minorEastAsia"/>
          <w:bCs/>
          <w:iCs/>
          <w:sz w:val="22"/>
          <w:szCs w:val="22"/>
          <w:lang w:eastAsia="zh-CN"/>
        </w:rPr>
        <w:t>rea traffic capacity</w:t>
      </w:r>
      <w:r w:rsidR="0025752E">
        <w:rPr>
          <w:rFonts w:eastAsiaTheme="minorEastAsia"/>
          <w:sz w:val="22"/>
          <w:szCs w:val="22"/>
          <w:lang w:val="en-GB" w:eastAsia="zh-CN"/>
        </w:rPr>
        <w:t>. We have the following observation based on our results:</w:t>
      </w:r>
    </w:p>
    <w:p w14:paraId="4F87A702" w14:textId="2EAE8AFD" w:rsidR="00BC3CEC" w:rsidRPr="004E5E4A" w:rsidRDefault="00BC3CEC" w:rsidP="00BC3CEC">
      <w:pPr>
        <w:rPr>
          <w:rFonts w:eastAsiaTheme="minorEastAsia"/>
          <w:b/>
          <w:i/>
          <w:sz w:val="22"/>
          <w:szCs w:val="22"/>
          <w:lang w:eastAsia="zh-CN"/>
        </w:rPr>
      </w:pPr>
      <w:r w:rsidRPr="004E5E4A">
        <w:rPr>
          <w:rFonts w:eastAsiaTheme="minorEastAsia"/>
          <w:b/>
          <w:i/>
          <w:sz w:val="22"/>
          <w:szCs w:val="22"/>
          <w:lang w:eastAsia="zh-CN"/>
        </w:rPr>
        <w:t xml:space="preserve">Observation </w:t>
      </w:r>
      <w:r>
        <w:rPr>
          <w:rFonts w:eastAsiaTheme="minorEastAsia"/>
          <w:b/>
          <w:i/>
          <w:sz w:val="22"/>
          <w:szCs w:val="22"/>
          <w:lang w:eastAsia="zh-CN"/>
        </w:rPr>
        <w:t>1</w:t>
      </w:r>
      <w:r w:rsidRPr="004E5E4A">
        <w:rPr>
          <w:rFonts w:eastAsiaTheme="minorEastAsia"/>
          <w:b/>
          <w:i/>
          <w:sz w:val="22"/>
          <w:szCs w:val="22"/>
          <w:lang w:eastAsia="zh-CN"/>
        </w:rPr>
        <w:t xml:space="preserve">: </w:t>
      </w:r>
      <w:r>
        <w:rPr>
          <w:rFonts w:eastAsiaTheme="minorEastAsia"/>
          <w:b/>
          <w:i/>
          <w:sz w:val="22"/>
          <w:szCs w:val="22"/>
          <w:lang w:eastAsia="zh-CN"/>
        </w:rPr>
        <w:t xml:space="preserve">At least for the </w:t>
      </w:r>
      <w:r w:rsidRPr="004E5E4A">
        <w:rPr>
          <w:rFonts w:eastAsiaTheme="minorEastAsia"/>
          <w:b/>
          <w:i/>
          <w:sz w:val="22"/>
          <w:szCs w:val="22"/>
          <w:lang w:eastAsia="zh-CN"/>
        </w:rPr>
        <w:t>FRF= 3 case, the ITU-R required user experienced data rate,</w:t>
      </w:r>
      <w:r w:rsidRPr="004E5E4A">
        <w:rPr>
          <w:rFonts w:eastAsiaTheme="minorEastAsia"/>
          <w:b/>
          <w:i/>
          <w:sz w:val="22"/>
          <w:szCs w:val="22"/>
          <w:lang w:eastAsia="zh-CN"/>
        </w:rPr>
        <w:tab/>
        <w:t>5</w:t>
      </w:r>
      <w:r w:rsidRPr="004E5E4A">
        <w:rPr>
          <w:rFonts w:eastAsiaTheme="minorEastAsia"/>
          <w:b/>
          <w:i/>
          <w:sz w:val="22"/>
          <w:szCs w:val="22"/>
          <w:vertAlign w:val="superscript"/>
          <w:lang w:eastAsia="zh-CN"/>
        </w:rPr>
        <w:t>th</w:t>
      </w:r>
      <w:r w:rsidRPr="004E5E4A">
        <w:rPr>
          <w:rFonts w:eastAsiaTheme="minorEastAsia"/>
          <w:b/>
          <w:i/>
          <w:sz w:val="22"/>
          <w:szCs w:val="22"/>
          <w:lang w:eastAsia="zh-CN"/>
        </w:rPr>
        <w:t xml:space="preserve"> percentile user spectral efficiency, average spectral efficiency and area traffic capacity can be satisfied.</w:t>
      </w:r>
    </w:p>
    <w:p w14:paraId="242C1EB1" w14:textId="0D039E95" w:rsidR="00AD2CEA" w:rsidRPr="00BC3CEC" w:rsidRDefault="00AD2CEA" w:rsidP="00464412">
      <w:pPr>
        <w:rPr>
          <w:rFonts w:eastAsia="PMingLiU"/>
          <w:b/>
          <w:i/>
          <w:sz w:val="22"/>
          <w:szCs w:val="22"/>
        </w:rPr>
      </w:pPr>
    </w:p>
    <w:p w14:paraId="5EE76390" w14:textId="77777777" w:rsidR="00494984" w:rsidRPr="00142632" w:rsidRDefault="00494984" w:rsidP="00464412">
      <w:pPr>
        <w:rPr>
          <w:rFonts w:eastAsia="PMingLiU"/>
          <w:b/>
          <w:i/>
          <w:sz w:val="22"/>
          <w:szCs w:val="22"/>
          <w:lang w:val="en-US"/>
        </w:rPr>
      </w:pPr>
    </w:p>
    <w:p w14:paraId="0E9CA156" w14:textId="77777777" w:rsidR="00B24292" w:rsidRPr="00142632" w:rsidRDefault="00EC10C0" w:rsidP="00371E3F">
      <w:pPr>
        <w:pStyle w:val="aff3"/>
        <w:rPr>
          <w:rFonts w:ascii="Times New Roman" w:hAnsi="Times New Roman" w:cs="Times New Roman"/>
          <w:sz w:val="22"/>
          <w:szCs w:val="22"/>
        </w:rPr>
      </w:pPr>
      <w:r w:rsidRPr="00142632">
        <w:rPr>
          <w:rFonts w:ascii="Times New Roman" w:hAnsi="Times New Roman" w:cs="Times New Roman"/>
          <w:sz w:val="22"/>
          <w:szCs w:val="22"/>
        </w:rPr>
        <w:t>References</w:t>
      </w:r>
      <w:bookmarkStart w:id="1" w:name="_Ref506568004"/>
    </w:p>
    <w:bookmarkEnd w:id="1"/>
    <w:p w14:paraId="14DB9D44" w14:textId="09968902" w:rsidR="00B66D9E" w:rsidRDefault="00F21830" w:rsidP="00F21830">
      <w:pPr>
        <w:pStyle w:val="af6"/>
        <w:numPr>
          <w:ilvl w:val="0"/>
          <w:numId w:val="10"/>
        </w:numPr>
        <w:rPr>
          <w:rFonts w:ascii="Times New Roman" w:eastAsia="宋体" w:hAnsi="Times New Roman"/>
          <w:sz w:val="22"/>
        </w:rPr>
      </w:pPr>
      <w:r w:rsidRPr="00142632">
        <w:rPr>
          <w:rFonts w:ascii="Times New Roman" w:eastAsia="宋体" w:hAnsi="Times New Roman"/>
          <w:sz w:val="22"/>
        </w:rPr>
        <w:t>RP-230736, Study on Self-Evaluation towards the 3GPP submission of an IMT-2020 Satellite Radio Interface Technology, Ericsson, RAN#99, March 2023</w:t>
      </w:r>
    </w:p>
    <w:p w14:paraId="6F4FAA65" w14:textId="77777777" w:rsidR="00EC2FDE" w:rsidRPr="00EC2FDE" w:rsidRDefault="00EC2FDE" w:rsidP="00EC2FDE">
      <w:pPr>
        <w:pStyle w:val="af6"/>
        <w:numPr>
          <w:ilvl w:val="0"/>
          <w:numId w:val="10"/>
        </w:numPr>
        <w:rPr>
          <w:rFonts w:ascii="Times New Roman" w:eastAsia="宋体" w:hAnsi="Times New Roman"/>
          <w:sz w:val="22"/>
        </w:rPr>
      </w:pPr>
      <w:bookmarkStart w:id="2" w:name="_Ref51695794"/>
      <w:bookmarkStart w:id="3" w:name="_Ref46161396"/>
      <w:bookmarkStart w:id="4" w:name="_Ref102072030"/>
      <w:r w:rsidRPr="00EC2FDE">
        <w:rPr>
          <w:rFonts w:ascii="Times New Roman" w:eastAsia="宋体" w:hAnsi="Times New Roman"/>
          <w:sz w:val="22"/>
        </w:rPr>
        <w:t>3GPP RAN</w:t>
      </w:r>
      <w:bookmarkEnd w:id="2"/>
      <w:bookmarkEnd w:id="3"/>
      <w:bookmarkEnd w:id="4"/>
      <w:r w:rsidRPr="00EC2FDE">
        <w:rPr>
          <w:rFonts w:ascii="Times New Roman" w:eastAsia="宋体" w:hAnsi="Times New Roman"/>
          <w:sz w:val="22"/>
        </w:rPr>
        <w:t>1 114 meeting chairman-note, 3GPP TSG RAN WG1 #114, Toulouse, France, August 21st – August 25th, 2023</w:t>
      </w:r>
    </w:p>
    <w:p w14:paraId="6F12C87F" w14:textId="77777777" w:rsidR="005B57CE" w:rsidRPr="00EC2FDE" w:rsidRDefault="005B57CE" w:rsidP="005B57CE">
      <w:pPr>
        <w:rPr>
          <w:rFonts w:eastAsia="PMingLiU"/>
          <w:sz w:val="22"/>
          <w:lang w:val="en-US"/>
        </w:rPr>
      </w:pPr>
    </w:p>
    <w:p w14:paraId="7B926B34" w14:textId="77777777" w:rsidR="00DA47D7" w:rsidRDefault="00DA47D7" w:rsidP="00DA47D7">
      <w:pPr>
        <w:rPr>
          <w:rFonts w:eastAsia="PMingLiU"/>
          <w:sz w:val="22"/>
        </w:rPr>
      </w:pPr>
    </w:p>
    <w:p w14:paraId="3160780F" w14:textId="77777777" w:rsidR="00DA47D7" w:rsidRDefault="00DA47D7" w:rsidP="00DA47D7">
      <w:pPr>
        <w:rPr>
          <w:rFonts w:eastAsia="PMingLiU"/>
          <w:sz w:val="22"/>
        </w:rPr>
      </w:pPr>
    </w:p>
    <w:p w14:paraId="2F0E1EAE" w14:textId="39CCDE4B" w:rsidR="00DA47D7" w:rsidRPr="003908E4" w:rsidRDefault="00DA47D7" w:rsidP="003908E4">
      <w:pPr>
        <w:pStyle w:val="aff3"/>
        <w:rPr>
          <w:sz w:val="22"/>
          <w:szCs w:val="22"/>
        </w:rPr>
      </w:pPr>
      <w:r w:rsidRPr="003908E4">
        <w:rPr>
          <w:rFonts w:ascii="Times New Roman" w:hAnsi="Times New Roman" w:cs="Times New Roman"/>
          <w:sz w:val="22"/>
          <w:szCs w:val="22"/>
        </w:rPr>
        <w:t>Annex</w:t>
      </w:r>
    </w:p>
    <w:p w14:paraId="26661DD5" w14:textId="4114F141" w:rsidR="00AA700B" w:rsidRPr="003908E4" w:rsidRDefault="00AA700B" w:rsidP="003908E4">
      <w:pPr>
        <w:jc w:val="center"/>
        <w:rPr>
          <w:rFonts w:eastAsiaTheme="minorEastAsia"/>
          <w:bCs/>
          <w:iCs/>
          <w:sz w:val="22"/>
          <w:szCs w:val="22"/>
          <w:lang w:eastAsia="zh-CN"/>
        </w:rPr>
      </w:pPr>
      <w:r w:rsidRPr="003908E4">
        <w:rPr>
          <w:rFonts w:eastAsiaTheme="minorEastAsia"/>
          <w:bCs/>
          <w:iCs/>
          <w:sz w:val="22"/>
          <w:szCs w:val="22"/>
          <w:lang w:eastAsia="zh-CN"/>
        </w:rPr>
        <w:t xml:space="preserve">Table </w:t>
      </w:r>
      <w:r w:rsidR="00E822F4">
        <w:rPr>
          <w:rFonts w:eastAsiaTheme="minorEastAsia"/>
          <w:bCs/>
          <w:iCs/>
          <w:sz w:val="22"/>
          <w:szCs w:val="22"/>
          <w:lang w:eastAsia="zh-CN"/>
        </w:rPr>
        <w:t>3</w:t>
      </w:r>
      <w:r w:rsidR="001A62A1" w:rsidRPr="003908E4">
        <w:rPr>
          <w:rFonts w:eastAsiaTheme="minorEastAsia"/>
          <w:bCs/>
          <w:iCs/>
          <w:sz w:val="22"/>
          <w:szCs w:val="22"/>
          <w:lang w:eastAsia="zh-CN"/>
        </w:rPr>
        <w:t xml:space="preserve">: </w:t>
      </w:r>
      <w:r w:rsidR="001A62A1">
        <w:rPr>
          <w:rFonts w:eastAsiaTheme="minorEastAsia"/>
          <w:bCs/>
          <w:iCs/>
          <w:sz w:val="22"/>
          <w:szCs w:val="22"/>
          <w:lang w:eastAsia="zh-CN"/>
        </w:rPr>
        <w:t>p</w:t>
      </w:r>
      <w:r w:rsidR="001A62A1" w:rsidRPr="003908E4">
        <w:rPr>
          <w:rFonts w:eastAsiaTheme="minorEastAsia"/>
          <w:bCs/>
          <w:iCs/>
          <w:sz w:val="22"/>
          <w:szCs w:val="22"/>
          <w:lang w:eastAsia="zh-CN"/>
        </w:rPr>
        <w:t>arameter assum</w:t>
      </w:r>
      <w:r w:rsidR="00F92191">
        <w:rPr>
          <w:rFonts w:eastAsiaTheme="minorEastAsia"/>
          <w:bCs/>
          <w:iCs/>
          <w:sz w:val="22"/>
          <w:szCs w:val="22"/>
          <w:lang w:eastAsia="zh-CN"/>
        </w:rPr>
        <w:t>p</w:t>
      </w:r>
      <w:r w:rsidR="001A62A1" w:rsidRPr="003908E4">
        <w:rPr>
          <w:rFonts w:eastAsiaTheme="minorEastAsia"/>
          <w:bCs/>
          <w:iCs/>
          <w:sz w:val="22"/>
          <w:szCs w:val="22"/>
          <w:lang w:eastAsia="zh-CN"/>
        </w:rPr>
        <w:t>tion for system-level simulation</w:t>
      </w:r>
    </w:p>
    <w:tbl>
      <w:tblPr>
        <w:tblStyle w:val="af0"/>
        <w:tblW w:w="0" w:type="auto"/>
        <w:jc w:val="center"/>
        <w:tblLook w:val="04A0" w:firstRow="1" w:lastRow="0" w:firstColumn="1" w:lastColumn="0" w:noHBand="0" w:noVBand="1"/>
      </w:tblPr>
      <w:tblGrid>
        <w:gridCol w:w="2949"/>
        <w:gridCol w:w="5795"/>
      </w:tblGrid>
      <w:tr w:rsidR="00DA47D7" w:rsidRPr="00AA700B" w14:paraId="1E75D2E5"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6BB84AC5"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Satellite orbit</w:t>
            </w:r>
          </w:p>
        </w:tc>
        <w:tc>
          <w:tcPr>
            <w:tcW w:w="5795" w:type="dxa"/>
            <w:tcBorders>
              <w:top w:val="single" w:sz="4" w:space="0" w:color="auto"/>
              <w:left w:val="single" w:sz="4" w:space="0" w:color="auto"/>
              <w:bottom w:val="single" w:sz="4" w:space="0" w:color="auto"/>
              <w:right w:val="single" w:sz="4" w:space="0" w:color="auto"/>
            </w:tcBorders>
            <w:vAlign w:val="center"/>
            <w:hideMark/>
          </w:tcPr>
          <w:p w14:paraId="18195245"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LEO-600</w:t>
            </w:r>
          </w:p>
        </w:tc>
      </w:tr>
      <w:tr w:rsidR="00DA47D7" w:rsidRPr="00AA700B" w14:paraId="668915DA" w14:textId="77777777" w:rsidTr="003908E4">
        <w:trPr>
          <w:trHeight w:val="180"/>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29286D04"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lastRenderedPageBreak/>
              <w:t>Satellite altitude</w:t>
            </w:r>
          </w:p>
        </w:tc>
        <w:tc>
          <w:tcPr>
            <w:tcW w:w="5795" w:type="dxa"/>
            <w:tcBorders>
              <w:top w:val="single" w:sz="4" w:space="0" w:color="auto"/>
              <w:left w:val="single" w:sz="4" w:space="0" w:color="auto"/>
              <w:bottom w:val="single" w:sz="4" w:space="0" w:color="auto"/>
              <w:right w:val="single" w:sz="4" w:space="0" w:color="auto"/>
            </w:tcBorders>
            <w:vAlign w:val="center"/>
            <w:hideMark/>
          </w:tcPr>
          <w:p w14:paraId="0EEAF36B"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600 km</w:t>
            </w:r>
          </w:p>
        </w:tc>
      </w:tr>
      <w:tr w:rsidR="00DA47D7" w:rsidRPr="00AA700B" w14:paraId="7E74366B"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34183F10"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Satellite antenna pattern</w:t>
            </w:r>
          </w:p>
        </w:tc>
        <w:tc>
          <w:tcPr>
            <w:tcW w:w="5795" w:type="dxa"/>
            <w:tcBorders>
              <w:top w:val="single" w:sz="4" w:space="0" w:color="auto"/>
              <w:left w:val="single" w:sz="4" w:space="0" w:color="auto"/>
              <w:bottom w:val="single" w:sz="4" w:space="0" w:color="auto"/>
              <w:right w:val="single" w:sz="4" w:space="0" w:color="auto"/>
            </w:tcBorders>
            <w:vAlign w:val="center"/>
            <w:hideMark/>
          </w:tcPr>
          <w:p w14:paraId="21380DC0"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Section 6.4.1 in 38.821</w:t>
            </w:r>
          </w:p>
        </w:tc>
      </w:tr>
      <w:tr w:rsidR="00DA47D7" w:rsidRPr="00AA700B" w14:paraId="6C34D1D4"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4B58A580"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Satellite antenna polarization</w:t>
            </w:r>
          </w:p>
        </w:tc>
        <w:tc>
          <w:tcPr>
            <w:tcW w:w="5795" w:type="dxa"/>
            <w:tcBorders>
              <w:top w:val="single" w:sz="4" w:space="0" w:color="auto"/>
              <w:left w:val="single" w:sz="4" w:space="0" w:color="auto"/>
              <w:bottom w:val="single" w:sz="4" w:space="0" w:color="auto"/>
              <w:right w:val="single" w:sz="4" w:space="0" w:color="auto"/>
            </w:tcBorders>
            <w:vAlign w:val="center"/>
            <w:hideMark/>
          </w:tcPr>
          <w:p w14:paraId="22D1F871"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 xml:space="preserve">Circle </w:t>
            </w:r>
          </w:p>
        </w:tc>
      </w:tr>
      <w:tr w:rsidR="00DA47D7" w:rsidRPr="00AA700B" w14:paraId="37EBA72B"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4162967F"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Satellite antenna number</w:t>
            </w:r>
          </w:p>
        </w:tc>
        <w:tc>
          <w:tcPr>
            <w:tcW w:w="5795" w:type="dxa"/>
            <w:tcBorders>
              <w:top w:val="single" w:sz="4" w:space="0" w:color="auto"/>
              <w:left w:val="single" w:sz="4" w:space="0" w:color="auto"/>
              <w:bottom w:val="single" w:sz="4" w:space="0" w:color="auto"/>
              <w:right w:val="single" w:sz="4" w:space="0" w:color="auto"/>
            </w:tcBorders>
            <w:vAlign w:val="center"/>
            <w:hideMark/>
          </w:tcPr>
          <w:p w14:paraId="7E344FF0"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1 Tx / 1 Rx per beam</w:t>
            </w:r>
          </w:p>
        </w:tc>
      </w:tr>
      <w:tr w:rsidR="00DA47D7" w:rsidRPr="00AA700B" w14:paraId="1D8036D6"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6678F58F"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3 dB beam width</w:t>
            </w:r>
          </w:p>
        </w:tc>
        <w:tc>
          <w:tcPr>
            <w:tcW w:w="5795" w:type="dxa"/>
            <w:tcBorders>
              <w:top w:val="single" w:sz="4" w:space="0" w:color="auto"/>
              <w:left w:val="single" w:sz="4" w:space="0" w:color="auto"/>
              <w:bottom w:val="single" w:sz="4" w:space="0" w:color="auto"/>
              <w:right w:val="single" w:sz="4" w:space="0" w:color="auto"/>
            </w:tcBorders>
            <w:hideMark/>
          </w:tcPr>
          <w:p w14:paraId="49716017"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4.41 degrees</w:t>
            </w:r>
          </w:p>
        </w:tc>
      </w:tr>
      <w:tr w:rsidR="00DA47D7" w:rsidRPr="00AA700B" w14:paraId="25BFA55F"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5AC47978"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Satellite EIRP density</w:t>
            </w:r>
          </w:p>
        </w:tc>
        <w:tc>
          <w:tcPr>
            <w:tcW w:w="5795" w:type="dxa"/>
            <w:tcBorders>
              <w:top w:val="single" w:sz="4" w:space="0" w:color="auto"/>
              <w:left w:val="single" w:sz="4" w:space="0" w:color="auto"/>
              <w:bottom w:val="single" w:sz="4" w:space="0" w:color="auto"/>
              <w:right w:val="single" w:sz="4" w:space="0" w:color="auto"/>
            </w:tcBorders>
            <w:hideMark/>
          </w:tcPr>
          <w:p w14:paraId="3E74E69B"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34 dBW/MHz</w:t>
            </w:r>
          </w:p>
        </w:tc>
      </w:tr>
      <w:tr w:rsidR="00DA47D7" w:rsidRPr="00AA700B" w14:paraId="44BC8F10"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4437F7EA"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Satellite antenna gain</w:t>
            </w:r>
          </w:p>
        </w:tc>
        <w:tc>
          <w:tcPr>
            <w:tcW w:w="5795" w:type="dxa"/>
            <w:tcBorders>
              <w:top w:val="single" w:sz="4" w:space="0" w:color="auto"/>
              <w:left w:val="single" w:sz="4" w:space="0" w:color="auto"/>
              <w:bottom w:val="single" w:sz="4" w:space="0" w:color="auto"/>
              <w:right w:val="single" w:sz="4" w:space="0" w:color="auto"/>
            </w:tcBorders>
            <w:hideMark/>
          </w:tcPr>
          <w:p w14:paraId="322EB402"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30 dBi</w:t>
            </w:r>
          </w:p>
        </w:tc>
      </w:tr>
      <w:tr w:rsidR="00DA47D7" w:rsidRPr="00AA700B" w14:paraId="41830499"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10C92697"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Satellite G/T</w:t>
            </w:r>
          </w:p>
        </w:tc>
        <w:tc>
          <w:tcPr>
            <w:tcW w:w="5795" w:type="dxa"/>
            <w:tcBorders>
              <w:top w:val="single" w:sz="4" w:space="0" w:color="auto"/>
              <w:left w:val="single" w:sz="4" w:space="0" w:color="auto"/>
              <w:bottom w:val="single" w:sz="4" w:space="0" w:color="auto"/>
              <w:right w:val="single" w:sz="4" w:space="0" w:color="auto"/>
            </w:tcBorders>
            <w:hideMark/>
          </w:tcPr>
          <w:p w14:paraId="0FDA372A"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1.1 dB/K</w:t>
            </w:r>
          </w:p>
        </w:tc>
      </w:tr>
      <w:tr w:rsidR="00DA47D7" w:rsidRPr="00AA700B" w14:paraId="750469AC"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5A544037"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Central beam center  elevation</w:t>
            </w:r>
          </w:p>
        </w:tc>
        <w:tc>
          <w:tcPr>
            <w:tcW w:w="5795" w:type="dxa"/>
            <w:tcBorders>
              <w:top w:val="single" w:sz="4" w:space="0" w:color="auto"/>
              <w:left w:val="single" w:sz="4" w:space="0" w:color="auto"/>
              <w:bottom w:val="single" w:sz="4" w:space="0" w:color="auto"/>
              <w:right w:val="single" w:sz="4" w:space="0" w:color="auto"/>
            </w:tcBorders>
            <w:vAlign w:val="center"/>
            <w:hideMark/>
          </w:tcPr>
          <w:p w14:paraId="6D3067A0"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90 deg</w:t>
            </w:r>
          </w:p>
        </w:tc>
      </w:tr>
      <w:tr w:rsidR="00DA47D7" w:rsidRPr="00AA700B" w14:paraId="303C4BC4"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tcPr>
          <w:p w14:paraId="4556D1C3"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UE EIRP</w:t>
            </w:r>
          </w:p>
        </w:tc>
        <w:tc>
          <w:tcPr>
            <w:tcW w:w="5795" w:type="dxa"/>
            <w:tcBorders>
              <w:top w:val="single" w:sz="4" w:space="0" w:color="auto"/>
              <w:left w:val="single" w:sz="4" w:space="0" w:color="auto"/>
              <w:bottom w:val="single" w:sz="4" w:space="0" w:color="auto"/>
              <w:right w:val="single" w:sz="4" w:space="0" w:color="auto"/>
            </w:tcBorders>
            <w:vAlign w:val="center"/>
          </w:tcPr>
          <w:p w14:paraId="2EB9FD6F"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23dBm</w:t>
            </w:r>
          </w:p>
        </w:tc>
      </w:tr>
      <w:tr w:rsidR="00DA47D7" w:rsidRPr="00AA700B" w14:paraId="71F3D0AE"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143359C6"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UE anntenna type</w:t>
            </w:r>
          </w:p>
        </w:tc>
        <w:tc>
          <w:tcPr>
            <w:tcW w:w="5795" w:type="dxa"/>
            <w:tcBorders>
              <w:top w:val="single" w:sz="4" w:space="0" w:color="auto"/>
              <w:left w:val="single" w:sz="4" w:space="0" w:color="auto"/>
              <w:bottom w:val="single" w:sz="4" w:space="0" w:color="auto"/>
              <w:right w:val="single" w:sz="4" w:space="0" w:color="auto"/>
            </w:tcBorders>
            <w:vAlign w:val="center"/>
            <w:hideMark/>
          </w:tcPr>
          <w:p w14:paraId="1107C3EB"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Handheld, (1,1,2) with omni-directional antenna element</w:t>
            </w:r>
          </w:p>
        </w:tc>
      </w:tr>
      <w:tr w:rsidR="00DA47D7" w:rsidRPr="00AA700B" w14:paraId="7E4294FC"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319999E6"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UE antenna polarization</w:t>
            </w:r>
          </w:p>
        </w:tc>
        <w:tc>
          <w:tcPr>
            <w:tcW w:w="5795" w:type="dxa"/>
            <w:tcBorders>
              <w:top w:val="single" w:sz="4" w:space="0" w:color="auto"/>
              <w:left w:val="single" w:sz="4" w:space="0" w:color="auto"/>
              <w:bottom w:val="single" w:sz="4" w:space="0" w:color="auto"/>
              <w:right w:val="single" w:sz="4" w:space="0" w:color="auto"/>
            </w:tcBorders>
            <w:vAlign w:val="center"/>
            <w:hideMark/>
          </w:tcPr>
          <w:p w14:paraId="6CB1DB9A"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Linear: +/- 45deg X-pol</w:t>
            </w:r>
          </w:p>
        </w:tc>
      </w:tr>
      <w:tr w:rsidR="00DA47D7" w:rsidRPr="00AA700B" w14:paraId="0A7A98AD"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5B5A7311"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 xml:space="preserve">UE Rx Antenna gain </w:t>
            </w:r>
          </w:p>
        </w:tc>
        <w:tc>
          <w:tcPr>
            <w:tcW w:w="5795" w:type="dxa"/>
            <w:tcBorders>
              <w:top w:val="single" w:sz="4" w:space="0" w:color="auto"/>
              <w:left w:val="single" w:sz="4" w:space="0" w:color="auto"/>
              <w:bottom w:val="single" w:sz="4" w:space="0" w:color="auto"/>
              <w:right w:val="single" w:sz="4" w:space="0" w:color="auto"/>
            </w:tcBorders>
            <w:vAlign w:val="center"/>
            <w:hideMark/>
          </w:tcPr>
          <w:p w14:paraId="37FD4631"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0 dBi</w:t>
            </w:r>
          </w:p>
        </w:tc>
      </w:tr>
      <w:tr w:rsidR="00DA47D7" w:rsidRPr="00AA700B" w14:paraId="68BD56F2"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hideMark/>
          </w:tcPr>
          <w:p w14:paraId="1C3FD448"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UE antenna temperature</w:t>
            </w:r>
          </w:p>
        </w:tc>
        <w:tc>
          <w:tcPr>
            <w:tcW w:w="0" w:type="auto"/>
            <w:tcBorders>
              <w:top w:val="single" w:sz="4" w:space="0" w:color="auto"/>
              <w:left w:val="single" w:sz="4" w:space="0" w:color="auto"/>
              <w:bottom w:val="single" w:sz="4" w:space="0" w:color="auto"/>
              <w:right w:val="single" w:sz="4" w:space="0" w:color="auto"/>
            </w:tcBorders>
            <w:hideMark/>
          </w:tcPr>
          <w:p w14:paraId="57BF80CF"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290 K</w:t>
            </w:r>
          </w:p>
        </w:tc>
      </w:tr>
      <w:tr w:rsidR="00DA47D7" w:rsidRPr="00AA700B" w14:paraId="3D2C10E6"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hideMark/>
          </w:tcPr>
          <w:p w14:paraId="42BD6246"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UE noise figure</w:t>
            </w:r>
          </w:p>
        </w:tc>
        <w:tc>
          <w:tcPr>
            <w:tcW w:w="0" w:type="auto"/>
            <w:tcBorders>
              <w:top w:val="single" w:sz="4" w:space="0" w:color="auto"/>
              <w:left w:val="single" w:sz="4" w:space="0" w:color="auto"/>
              <w:bottom w:val="single" w:sz="4" w:space="0" w:color="auto"/>
              <w:right w:val="single" w:sz="4" w:space="0" w:color="auto"/>
            </w:tcBorders>
            <w:hideMark/>
          </w:tcPr>
          <w:p w14:paraId="766FE188"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7 dB</w:t>
            </w:r>
          </w:p>
        </w:tc>
      </w:tr>
      <w:tr w:rsidR="00DA47D7" w:rsidRPr="00AA700B" w14:paraId="2EFA5F8B"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hideMark/>
          </w:tcPr>
          <w:p w14:paraId="5E911002"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FRF</w:t>
            </w:r>
          </w:p>
        </w:tc>
        <w:tc>
          <w:tcPr>
            <w:tcW w:w="0" w:type="auto"/>
            <w:tcBorders>
              <w:top w:val="single" w:sz="4" w:space="0" w:color="auto"/>
              <w:left w:val="single" w:sz="4" w:space="0" w:color="auto"/>
              <w:bottom w:val="single" w:sz="4" w:space="0" w:color="auto"/>
              <w:right w:val="single" w:sz="4" w:space="0" w:color="auto"/>
            </w:tcBorders>
            <w:hideMark/>
          </w:tcPr>
          <w:p w14:paraId="7E200F5D"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1 or 3</w:t>
            </w:r>
          </w:p>
        </w:tc>
      </w:tr>
      <w:tr w:rsidR="00DA47D7" w:rsidRPr="00AA700B" w14:paraId="277DD31B"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301B9B"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Carrier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FE76C"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2 GHz</w:t>
            </w:r>
          </w:p>
        </w:tc>
      </w:tr>
      <w:tr w:rsidR="00DA47D7" w:rsidRPr="00AA700B" w14:paraId="66D0FEC1"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8877B"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236E6"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15 kHz</w:t>
            </w:r>
          </w:p>
        </w:tc>
      </w:tr>
      <w:tr w:rsidR="00DA47D7" w:rsidRPr="00AA700B" w14:paraId="072B998B"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CA0CD9"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System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BDFC3"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DL:30 MHz</w:t>
            </w:r>
          </w:p>
          <w:p w14:paraId="43A40A4A"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UL:1.44MHz</w:t>
            </w:r>
          </w:p>
        </w:tc>
      </w:tr>
      <w:tr w:rsidR="00DA47D7" w:rsidRPr="00AA700B" w14:paraId="4B4323AA"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AE291D"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Scenario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BF92D"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Rural-eMBB-s</w:t>
            </w:r>
          </w:p>
        </w:tc>
      </w:tr>
      <w:tr w:rsidR="00DA47D7" w:rsidRPr="00AA700B" w14:paraId="2CC7FA5E"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BC154F"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UE deployment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A6EC2"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100% outdoor and uniformly distributed over the area</w:t>
            </w:r>
          </w:p>
        </w:tc>
      </w:tr>
      <w:tr w:rsidR="00DA47D7" w:rsidRPr="00AA700B" w14:paraId="56578045"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DCC596"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LOS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4D260"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100% LOS</w:t>
            </w:r>
          </w:p>
        </w:tc>
      </w:tr>
      <w:tr w:rsidR="00DA47D7" w:rsidRPr="00AA700B" w14:paraId="36A0005C"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75E0B745"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Spot beam pattern and frequency reuse factor</w:t>
            </w:r>
          </w:p>
        </w:tc>
        <w:tc>
          <w:tcPr>
            <w:tcW w:w="5795" w:type="dxa"/>
            <w:tcBorders>
              <w:top w:val="single" w:sz="4" w:space="0" w:color="auto"/>
              <w:left w:val="single" w:sz="4" w:space="0" w:color="auto"/>
              <w:bottom w:val="single" w:sz="4" w:space="0" w:color="auto"/>
              <w:right w:val="single" w:sz="4" w:space="0" w:color="auto"/>
            </w:tcBorders>
            <w:hideMark/>
          </w:tcPr>
          <w:p w14:paraId="48E3DAF6"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Hexagonal pattern, 19 inner beams,</w:t>
            </w:r>
          </w:p>
          <w:p w14:paraId="6853E3CF"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Total beams: 61 beams for FRF=1,</w:t>
            </w:r>
          </w:p>
          <w:p w14:paraId="7557713C" w14:textId="322F9745"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 xml:space="preserve"> 127 beams for FRF=3.</w:t>
            </w:r>
          </w:p>
        </w:tc>
      </w:tr>
      <w:tr w:rsidR="00DA47D7" w:rsidRPr="00AA700B" w14:paraId="1AD75FB3"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333AA31D"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UE density</w:t>
            </w:r>
          </w:p>
        </w:tc>
        <w:tc>
          <w:tcPr>
            <w:tcW w:w="5795" w:type="dxa"/>
            <w:tcBorders>
              <w:top w:val="single" w:sz="4" w:space="0" w:color="auto"/>
              <w:left w:val="single" w:sz="4" w:space="0" w:color="auto"/>
              <w:bottom w:val="single" w:sz="4" w:space="0" w:color="auto"/>
              <w:right w:val="single" w:sz="4" w:space="0" w:color="auto"/>
            </w:tcBorders>
            <w:hideMark/>
          </w:tcPr>
          <w:p w14:paraId="6B905345"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10 UEs per beam</w:t>
            </w:r>
          </w:p>
        </w:tc>
      </w:tr>
      <w:tr w:rsidR="00DA47D7" w:rsidRPr="00AA700B" w14:paraId="328E321C"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537F2394"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 xml:space="preserve">UE mobility </w:t>
            </w:r>
          </w:p>
        </w:tc>
        <w:tc>
          <w:tcPr>
            <w:tcW w:w="5795" w:type="dxa"/>
            <w:tcBorders>
              <w:top w:val="single" w:sz="4" w:space="0" w:color="auto"/>
              <w:left w:val="single" w:sz="4" w:space="0" w:color="auto"/>
              <w:bottom w:val="single" w:sz="4" w:space="0" w:color="auto"/>
              <w:right w:val="single" w:sz="4" w:space="0" w:color="auto"/>
            </w:tcBorders>
            <w:hideMark/>
          </w:tcPr>
          <w:p w14:paraId="4F84BE87"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0 (Stationary)</w:t>
            </w:r>
          </w:p>
        </w:tc>
      </w:tr>
      <w:tr w:rsidR="00DA47D7" w:rsidRPr="00AA700B" w14:paraId="172DFBBF"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142539AF"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Satellite mobility</w:t>
            </w:r>
          </w:p>
        </w:tc>
        <w:tc>
          <w:tcPr>
            <w:tcW w:w="5795" w:type="dxa"/>
            <w:tcBorders>
              <w:top w:val="single" w:sz="4" w:space="0" w:color="auto"/>
              <w:left w:val="single" w:sz="4" w:space="0" w:color="auto"/>
              <w:bottom w:val="single" w:sz="4" w:space="0" w:color="auto"/>
              <w:right w:val="single" w:sz="4" w:space="0" w:color="auto"/>
            </w:tcBorders>
            <w:hideMark/>
          </w:tcPr>
          <w:p w14:paraId="7322BC6C"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0</w:t>
            </w:r>
          </w:p>
          <w:p w14:paraId="16A370E0"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 xml:space="preserve"> (Doppler spread is assumed to be compensated)</w:t>
            </w:r>
          </w:p>
        </w:tc>
      </w:tr>
      <w:tr w:rsidR="00DA47D7" w:rsidRPr="00AA700B" w14:paraId="68782683"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5A1F94F8"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lastRenderedPageBreak/>
              <w:t>Large scale channel model</w:t>
            </w:r>
          </w:p>
        </w:tc>
        <w:tc>
          <w:tcPr>
            <w:tcW w:w="5795" w:type="dxa"/>
            <w:tcBorders>
              <w:top w:val="single" w:sz="4" w:space="0" w:color="auto"/>
              <w:left w:val="single" w:sz="4" w:space="0" w:color="auto"/>
              <w:bottom w:val="single" w:sz="4" w:space="0" w:color="auto"/>
              <w:right w:val="single" w:sz="4" w:space="0" w:color="auto"/>
            </w:tcBorders>
            <w:hideMark/>
          </w:tcPr>
          <w:p w14:paraId="08A2CBFC"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 xml:space="preserve"> large scale model of Section 6.6 in 38.811 </w:t>
            </w:r>
          </w:p>
        </w:tc>
      </w:tr>
      <w:tr w:rsidR="00DA47D7" w:rsidRPr="00AA700B" w14:paraId="6EF81FBE"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646A509F"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Traffic model</w:t>
            </w:r>
          </w:p>
        </w:tc>
        <w:tc>
          <w:tcPr>
            <w:tcW w:w="5795" w:type="dxa"/>
            <w:tcBorders>
              <w:top w:val="single" w:sz="4" w:space="0" w:color="auto"/>
              <w:left w:val="single" w:sz="4" w:space="0" w:color="auto"/>
              <w:bottom w:val="single" w:sz="4" w:space="0" w:color="auto"/>
              <w:right w:val="single" w:sz="4" w:space="0" w:color="auto"/>
            </w:tcBorders>
            <w:hideMark/>
          </w:tcPr>
          <w:p w14:paraId="5DA3C637"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Full-buffer</w:t>
            </w:r>
          </w:p>
        </w:tc>
      </w:tr>
      <w:tr w:rsidR="00DA47D7" w:rsidRPr="00AA700B" w14:paraId="5ECBCEDB"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bottom"/>
            <w:hideMark/>
          </w:tcPr>
          <w:p w14:paraId="3FE6AE37"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Transmission scheme</w:t>
            </w:r>
          </w:p>
        </w:tc>
        <w:tc>
          <w:tcPr>
            <w:tcW w:w="5795" w:type="dxa"/>
            <w:tcBorders>
              <w:top w:val="single" w:sz="4" w:space="0" w:color="auto"/>
              <w:left w:val="single" w:sz="4" w:space="0" w:color="auto"/>
              <w:bottom w:val="single" w:sz="4" w:space="0" w:color="auto"/>
              <w:right w:val="single" w:sz="4" w:space="0" w:color="auto"/>
            </w:tcBorders>
            <w:vAlign w:val="bottom"/>
            <w:hideMark/>
          </w:tcPr>
          <w:p w14:paraId="0FB646EE"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One layer</w:t>
            </w:r>
          </w:p>
        </w:tc>
      </w:tr>
      <w:tr w:rsidR="00DA47D7" w:rsidRPr="00AA700B" w14:paraId="3EEBEF32"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4BCBA2D1"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Overhead</w:t>
            </w:r>
          </w:p>
        </w:tc>
        <w:tc>
          <w:tcPr>
            <w:tcW w:w="5795" w:type="dxa"/>
            <w:tcBorders>
              <w:top w:val="single" w:sz="4" w:space="0" w:color="auto"/>
              <w:left w:val="single" w:sz="4" w:space="0" w:color="auto"/>
              <w:bottom w:val="single" w:sz="4" w:space="0" w:color="auto"/>
              <w:right w:val="single" w:sz="4" w:space="0" w:color="auto"/>
            </w:tcBorders>
            <w:hideMark/>
          </w:tcPr>
          <w:p w14:paraId="5E31FE0C" w14:textId="6D4951F5"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DL</w:t>
            </w:r>
            <w:r w:rsidR="000A3816">
              <w:rPr>
                <w:rFonts w:eastAsiaTheme="minorEastAsia"/>
                <w:sz w:val="22"/>
                <w:szCs w:val="22"/>
                <w:lang w:val="en-GB" w:eastAsia="zh-CN"/>
              </w:rPr>
              <w:t>: 0.14</w:t>
            </w:r>
            <w:r w:rsidRPr="003908E4">
              <w:rPr>
                <w:rFonts w:eastAsiaTheme="minorEastAsia"/>
                <w:sz w:val="22"/>
                <w:szCs w:val="22"/>
                <w:lang w:val="en-GB" w:eastAsia="zh-CN"/>
              </w:rPr>
              <w:t xml:space="preserve">/UL: </w:t>
            </w:r>
            <w:r w:rsidR="000A3816">
              <w:rPr>
                <w:rFonts w:eastAsiaTheme="minorEastAsia"/>
                <w:sz w:val="22"/>
                <w:szCs w:val="22"/>
                <w:lang w:val="en-GB" w:eastAsia="zh-CN"/>
              </w:rPr>
              <w:t>0.08</w:t>
            </w:r>
          </w:p>
        </w:tc>
      </w:tr>
    </w:tbl>
    <w:p w14:paraId="0076E192" w14:textId="0E456192" w:rsidR="00DA47D7" w:rsidRPr="00DA47D7" w:rsidRDefault="00DA47D7" w:rsidP="003908E4">
      <w:pPr>
        <w:pStyle w:val="ae"/>
        <w:rPr>
          <w:rFonts w:eastAsia="PMingLiU"/>
          <w:sz w:val="22"/>
        </w:rPr>
      </w:pPr>
    </w:p>
    <w:sectPr w:rsidR="00DA47D7" w:rsidRPr="00DA47D7" w:rsidSect="005B59D2">
      <w:headerReference w:type="even" r:id="rId24"/>
      <w:footerReference w:type="even" r:id="rId25"/>
      <w:footerReference w:type="default" r:id="rId2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549A1" w14:textId="77777777" w:rsidR="007331AC" w:rsidRDefault="007331AC" w:rsidP="00451561">
      <w:r>
        <w:separator/>
      </w:r>
    </w:p>
    <w:p w14:paraId="74367D00" w14:textId="77777777" w:rsidR="007331AC" w:rsidRDefault="007331AC" w:rsidP="00451561"/>
  </w:endnote>
  <w:endnote w:type="continuationSeparator" w:id="0">
    <w:p w14:paraId="19C4B74B" w14:textId="77777777" w:rsidR="007331AC" w:rsidRDefault="007331AC" w:rsidP="00451561">
      <w:r>
        <w:continuationSeparator/>
      </w:r>
    </w:p>
    <w:p w14:paraId="2AB881D4" w14:textId="77777777" w:rsidR="007331AC" w:rsidRDefault="007331AC"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57665E" w:rsidRDefault="0057665E"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57665E" w:rsidRDefault="0057665E" w:rsidP="00451561">
    <w:pPr>
      <w:pStyle w:val="table"/>
    </w:pPr>
  </w:p>
  <w:p w14:paraId="1A55E6A4" w14:textId="77777777" w:rsidR="0057665E" w:rsidRDefault="0057665E"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5C91CC5B" w:rsidR="0057665E" w:rsidRPr="00270202" w:rsidRDefault="0057665E"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86D32">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86D32">
      <w:rPr>
        <w:rStyle w:val="CharChar2"/>
        <w:b/>
        <w:i/>
        <w:noProof/>
        <w:sz w:val="18"/>
      </w:rPr>
      <w:t>7</w:t>
    </w:r>
    <w:r w:rsidRPr="00270202">
      <w:rPr>
        <w:rStyle w:val="CharChar2"/>
        <w:b/>
        <w:i/>
        <w:sz w:val="18"/>
      </w:rPr>
      <w:fldChar w:fldCharType="end"/>
    </w:r>
  </w:p>
  <w:p w14:paraId="2C7FA615" w14:textId="77777777" w:rsidR="0057665E" w:rsidRDefault="0057665E"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8A638" w14:textId="77777777" w:rsidR="007331AC" w:rsidRDefault="007331AC" w:rsidP="00451561">
      <w:r>
        <w:separator/>
      </w:r>
    </w:p>
    <w:p w14:paraId="771D8EE1" w14:textId="77777777" w:rsidR="007331AC" w:rsidRDefault="007331AC" w:rsidP="00451561"/>
  </w:footnote>
  <w:footnote w:type="continuationSeparator" w:id="0">
    <w:p w14:paraId="307E34FE" w14:textId="77777777" w:rsidR="007331AC" w:rsidRDefault="007331AC" w:rsidP="00451561">
      <w:r>
        <w:continuationSeparator/>
      </w:r>
    </w:p>
    <w:p w14:paraId="74C3B78E" w14:textId="77777777" w:rsidR="007331AC" w:rsidRDefault="007331AC"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57665E" w:rsidRDefault="0057665E" w:rsidP="00451561">
    <w:r>
      <w:t xml:space="preserve">Page </w:t>
    </w:r>
    <w:r>
      <w:fldChar w:fldCharType="begin"/>
    </w:r>
    <w:r>
      <w:instrText>PAGE</w:instrText>
    </w:r>
    <w:r>
      <w:fldChar w:fldCharType="separate"/>
    </w:r>
    <w:r>
      <w:rPr>
        <w:noProof/>
      </w:rPr>
      <w:t>1</w:t>
    </w:r>
    <w:r>
      <w:fldChar w:fldCharType="end"/>
    </w:r>
  </w:p>
  <w:p w14:paraId="29AF7EB8" w14:textId="77777777" w:rsidR="0057665E" w:rsidRDefault="0057665E"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794A36"/>
    <w:multiLevelType w:val="hybridMultilevel"/>
    <w:tmpl w:val="9C7259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197B26F3"/>
    <w:multiLevelType w:val="hybridMultilevel"/>
    <w:tmpl w:val="FF0AE47A"/>
    <w:lvl w:ilvl="0" w:tplc="3CB6963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1"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44899"/>
    <w:multiLevelType w:val="hybridMultilevel"/>
    <w:tmpl w:val="97064144"/>
    <w:lvl w:ilvl="0" w:tplc="2A241C74">
      <w:start w:val="1"/>
      <w:numFmt w:val="bullet"/>
      <w:lvlText w:val="•"/>
      <w:lvlJc w:val="left"/>
      <w:pPr>
        <w:tabs>
          <w:tab w:val="num" w:pos="360"/>
        </w:tabs>
        <w:ind w:left="360" w:hanging="360"/>
      </w:pPr>
      <w:rPr>
        <w:rFonts w:ascii="Arial" w:hAnsi="Arial" w:hint="default"/>
      </w:rPr>
    </w:lvl>
    <w:lvl w:ilvl="1" w:tplc="F2AEB830">
      <w:start w:val="1"/>
      <w:numFmt w:val="bullet"/>
      <w:lvlText w:val="•"/>
      <w:lvlJc w:val="left"/>
      <w:pPr>
        <w:tabs>
          <w:tab w:val="num" w:pos="1080"/>
        </w:tabs>
        <w:ind w:left="1080" w:hanging="360"/>
      </w:pPr>
      <w:rPr>
        <w:rFonts w:ascii="Arial" w:hAnsi="Arial" w:hint="default"/>
      </w:rPr>
    </w:lvl>
    <w:lvl w:ilvl="2" w:tplc="87148F08">
      <w:start w:val="1"/>
      <w:numFmt w:val="bullet"/>
      <w:lvlText w:val="•"/>
      <w:lvlJc w:val="left"/>
      <w:pPr>
        <w:tabs>
          <w:tab w:val="num" w:pos="1800"/>
        </w:tabs>
        <w:ind w:left="1800" w:hanging="360"/>
      </w:pPr>
      <w:rPr>
        <w:rFonts w:ascii="Arial" w:hAnsi="Arial" w:hint="default"/>
      </w:rPr>
    </w:lvl>
    <w:lvl w:ilvl="3" w:tplc="B48AB76C">
      <w:numFmt w:val="bullet"/>
      <w:lvlText w:val="–"/>
      <w:lvlJc w:val="left"/>
      <w:pPr>
        <w:tabs>
          <w:tab w:val="num" w:pos="2520"/>
        </w:tabs>
        <w:ind w:left="2520" w:hanging="360"/>
      </w:pPr>
      <w:rPr>
        <w:rFonts w:ascii="Arial" w:hAnsi="Arial" w:hint="default"/>
      </w:rPr>
    </w:lvl>
    <w:lvl w:ilvl="4" w:tplc="373A2896" w:tentative="1">
      <w:start w:val="1"/>
      <w:numFmt w:val="bullet"/>
      <w:lvlText w:val="•"/>
      <w:lvlJc w:val="left"/>
      <w:pPr>
        <w:tabs>
          <w:tab w:val="num" w:pos="3240"/>
        </w:tabs>
        <w:ind w:left="3240" w:hanging="360"/>
      </w:pPr>
      <w:rPr>
        <w:rFonts w:ascii="Arial" w:hAnsi="Arial" w:hint="default"/>
      </w:rPr>
    </w:lvl>
    <w:lvl w:ilvl="5" w:tplc="4C748C1A" w:tentative="1">
      <w:start w:val="1"/>
      <w:numFmt w:val="bullet"/>
      <w:lvlText w:val="•"/>
      <w:lvlJc w:val="left"/>
      <w:pPr>
        <w:tabs>
          <w:tab w:val="num" w:pos="3960"/>
        </w:tabs>
        <w:ind w:left="3960" w:hanging="360"/>
      </w:pPr>
      <w:rPr>
        <w:rFonts w:ascii="Arial" w:hAnsi="Arial" w:hint="default"/>
      </w:rPr>
    </w:lvl>
    <w:lvl w:ilvl="6" w:tplc="29E49766" w:tentative="1">
      <w:start w:val="1"/>
      <w:numFmt w:val="bullet"/>
      <w:lvlText w:val="•"/>
      <w:lvlJc w:val="left"/>
      <w:pPr>
        <w:tabs>
          <w:tab w:val="num" w:pos="4680"/>
        </w:tabs>
        <w:ind w:left="4680" w:hanging="360"/>
      </w:pPr>
      <w:rPr>
        <w:rFonts w:ascii="Arial" w:hAnsi="Arial" w:hint="default"/>
      </w:rPr>
    </w:lvl>
    <w:lvl w:ilvl="7" w:tplc="911C4130" w:tentative="1">
      <w:start w:val="1"/>
      <w:numFmt w:val="bullet"/>
      <w:lvlText w:val="•"/>
      <w:lvlJc w:val="left"/>
      <w:pPr>
        <w:tabs>
          <w:tab w:val="num" w:pos="5400"/>
        </w:tabs>
        <w:ind w:left="5400" w:hanging="360"/>
      </w:pPr>
      <w:rPr>
        <w:rFonts w:ascii="Arial" w:hAnsi="Arial" w:hint="default"/>
      </w:rPr>
    </w:lvl>
    <w:lvl w:ilvl="8" w:tplc="4F40B8E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A44C00"/>
    <w:multiLevelType w:val="hybridMultilevel"/>
    <w:tmpl w:val="E59E7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B101452"/>
    <w:multiLevelType w:val="hybridMultilevel"/>
    <w:tmpl w:val="5E6CB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380736"/>
    <w:multiLevelType w:val="hybridMultilevel"/>
    <w:tmpl w:val="B98CA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6"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03313C"/>
    <w:multiLevelType w:val="multilevel"/>
    <w:tmpl w:val="C21065B0"/>
    <w:numStyleLink w:val="3GPPListofBullets"/>
  </w:abstractNum>
  <w:abstractNum w:abstractNumId="38"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20"/>
  </w:num>
  <w:num w:numId="4">
    <w:abstractNumId w:val="37"/>
  </w:num>
  <w:num w:numId="5">
    <w:abstractNumId w:val="18"/>
  </w:num>
  <w:num w:numId="6">
    <w:abstractNumId w:val="3"/>
  </w:num>
  <w:num w:numId="7">
    <w:abstractNumId w:val="16"/>
  </w:num>
  <w:num w:numId="8">
    <w:abstractNumId w:val="26"/>
  </w:num>
  <w:num w:numId="9">
    <w:abstractNumId w:val="31"/>
  </w:num>
  <w:num w:numId="10">
    <w:abstractNumId w:val="15"/>
  </w:num>
  <w:num w:numId="11">
    <w:abstractNumId w:val="21"/>
  </w:num>
  <w:num w:numId="12">
    <w:abstractNumId w:val="32"/>
  </w:num>
  <w:num w:numId="13">
    <w:abstractNumId w:val="25"/>
  </w:num>
  <w:num w:numId="14">
    <w:abstractNumId w:val="36"/>
  </w:num>
  <w:num w:numId="15">
    <w:abstractNumId w:val="5"/>
  </w:num>
  <w:num w:numId="16">
    <w:abstractNumId w:val="30"/>
  </w:num>
  <w:num w:numId="17">
    <w:abstractNumId w:val="39"/>
  </w:num>
  <w:num w:numId="18">
    <w:abstractNumId w:val="9"/>
  </w:num>
  <w:num w:numId="19">
    <w:abstractNumId w:val="11"/>
  </w:num>
  <w:num w:numId="20">
    <w:abstractNumId w:val="13"/>
  </w:num>
  <w:num w:numId="21">
    <w:abstractNumId w:val="14"/>
  </w:num>
  <w:num w:numId="22">
    <w:abstractNumId w:val="12"/>
  </w:num>
  <w:num w:numId="23">
    <w:abstractNumId w:val="29"/>
  </w:num>
  <w:num w:numId="24">
    <w:abstractNumId w:val="27"/>
  </w:num>
  <w:num w:numId="25">
    <w:abstractNumId w:val="34"/>
  </w:num>
  <w:num w:numId="26">
    <w:abstractNumId w:val="23"/>
  </w:num>
  <w:num w:numId="27">
    <w:abstractNumId w:val="7"/>
  </w:num>
  <w:num w:numId="28">
    <w:abstractNumId w:val="8"/>
  </w:num>
  <w:num w:numId="29">
    <w:abstractNumId w:val="33"/>
  </w:num>
  <w:num w:numId="30">
    <w:abstractNumId w:val="35"/>
  </w:num>
  <w:num w:numId="31">
    <w:abstractNumId w:val="2"/>
  </w:num>
  <w:num w:numId="32">
    <w:abstractNumId w:val="6"/>
  </w:num>
  <w:num w:numId="33">
    <w:abstractNumId w:val="24"/>
  </w:num>
  <w:num w:numId="34">
    <w:abstractNumId w:val="28"/>
  </w:num>
  <w:num w:numId="35">
    <w:abstractNumId w:val="1"/>
  </w:num>
  <w:num w:numId="36">
    <w:abstractNumId w:val="4"/>
  </w:num>
  <w:num w:numId="37">
    <w:abstractNumId w:val="22"/>
  </w:num>
  <w:num w:numId="38">
    <w:abstractNumId w:val="10"/>
  </w:num>
  <w:num w:numId="39">
    <w:abstractNumId w:val="3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07D"/>
    <w:rsid w:val="000041A0"/>
    <w:rsid w:val="000045D4"/>
    <w:rsid w:val="00004885"/>
    <w:rsid w:val="00004CD0"/>
    <w:rsid w:val="00004D8C"/>
    <w:rsid w:val="00004DCB"/>
    <w:rsid w:val="00004DD7"/>
    <w:rsid w:val="00004ED6"/>
    <w:rsid w:val="00005173"/>
    <w:rsid w:val="000051C9"/>
    <w:rsid w:val="000051F0"/>
    <w:rsid w:val="00005327"/>
    <w:rsid w:val="0000553B"/>
    <w:rsid w:val="000059E0"/>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0DE5"/>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1F"/>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D9"/>
    <w:rsid w:val="000453F6"/>
    <w:rsid w:val="00045638"/>
    <w:rsid w:val="00045F22"/>
    <w:rsid w:val="00046053"/>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1D6"/>
    <w:rsid w:val="0005291A"/>
    <w:rsid w:val="00052934"/>
    <w:rsid w:val="00052AE3"/>
    <w:rsid w:val="00052FBE"/>
    <w:rsid w:val="000531A8"/>
    <w:rsid w:val="000535E1"/>
    <w:rsid w:val="00053698"/>
    <w:rsid w:val="000536EC"/>
    <w:rsid w:val="00053849"/>
    <w:rsid w:val="00053A47"/>
    <w:rsid w:val="00053B4E"/>
    <w:rsid w:val="00053D49"/>
    <w:rsid w:val="000541C5"/>
    <w:rsid w:val="0005456E"/>
    <w:rsid w:val="0005468A"/>
    <w:rsid w:val="000546F5"/>
    <w:rsid w:val="000548B3"/>
    <w:rsid w:val="00054ACE"/>
    <w:rsid w:val="00054AEA"/>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5C"/>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0F"/>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506"/>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816"/>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922"/>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56D"/>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6CF3"/>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79B"/>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5F09"/>
    <w:rsid w:val="000C5FEA"/>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03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8DC"/>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DA8"/>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8BB"/>
    <w:rsid w:val="00122EB3"/>
    <w:rsid w:val="00123358"/>
    <w:rsid w:val="0012345C"/>
    <w:rsid w:val="00123587"/>
    <w:rsid w:val="001235C4"/>
    <w:rsid w:val="0012370F"/>
    <w:rsid w:val="00123975"/>
    <w:rsid w:val="00123AE5"/>
    <w:rsid w:val="00123DED"/>
    <w:rsid w:val="00123F71"/>
    <w:rsid w:val="001240F2"/>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CE2"/>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4C"/>
    <w:rsid w:val="00135BA3"/>
    <w:rsid w:val="00135D02"/>
    <w:rsid w:val="001360FE"/>
    <w:rsid w:val="0013612A"/>
    <w:rsid w:val="00136216"/>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B3B"/>
    <w:rsid w:val="00141E46"/>
    <w:rsid w:val="0014206B"/>
    <w:rsid w:val="00142093"/>
    <w:rsid w:val="00142236"/>
    <w:rsid w:val="0014226D"/>
    <w:rsid w:val="00142440"/>
    <w:rsid w:val="00142632"/>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E4"/>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5"/>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547"/>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67BC3"/>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1A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8A3"/>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83D"/>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DDD"/>
    <w:rsid w:val="00197E21"/>
    <w:rsid w:val="00197E7A"/>
    <w:rsid w:val="00197F13"/>
    <w:rsid w:val="001A010C"/>
    <w:rsid w:val="001A0303"/>
    <w:rsid w:val="001A032E"/>
    <w:rsid w:val="001A037C"/>
    <w:rsid w:val="001A0421"/>
    <w:rsid w:val="001A067A"/>
    <w:rsid w:val="001A0891"/>
    <w:rsid w:val="001A09BB"/>
    <w:rsid w:val="001A09BF"/>
    <w:rsid w:val="001A0BD6"/>
    <w:rsid w:val="001A0C0A"/>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2A1"/>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7C"/>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2FE"/>
    <w:rsid w:val="001B3754"/>
    <w:rsid w:val="001B3792"/>
    <w:rsid w:val="001B45CE"/>
    <w:rsid w:val="001B4A66"/>
    <w:rsid w:val="001B4C15"/>
    <w:rsid w:val="001B5332"/>
    <w:rsid w:val="001B53B3"/>
    <w:rsid w:val="001B54E9"/>
    <w:rsid w:val="001B57DF"/>
    <w:rsid w:val="001B5F67"/>
    <w:rsid w:val="001B6488"/>
    <w:rsid w:val="001B6AAB"/>
    <w:rsid w:val="001B6C77"/>
    <w:rsid w:val="001B6E53"/>
    <w:rsid w:val="001B70AB"/>
    <w:rsid w:val="001B70CF"/>
    <w:rsid w:val="001B716B"/>
    <w:rsid w:val="001B748B"/>
    <w:rsid w:val="001B7B4B"/>
    <w:rsid w:val="001C002C"/>
    <w:rsid w:val="001C003A"/>
    <w:rsid w:val="001C0085"/>
    <w:rsid w:val="001C027A"/>
    <w:rsid w:val="001C04E1"/>
    <w:rsid w:val="001C0518"/>
    <w:rsid w:val="001C063F"/>
    <w:rsid w:val="001C0883"/>
    <w:rsid w:val="001C144B"/>
    <w:rsid w:val="001C1684"/>
    <w:rsid w:val="001C16A9"/>
    <w:rsid w:val="001C191F"/>
    <w:rsid w:val="001C1B6A"/>
    <w:rsid w:val="001C1D9C"/>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327"/>
    <w:rsid w:val="001C78F1"/>
    <w:rsid w:val="001C79E9"/>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0FD2"/>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6E"/>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2BA"/>
    <w:rsid w:val="001F4513"/>
    <w:rsid w:val="001F4570"/>
    <w:rsid w:val="001F45E8"/>
    <w:rsid w:val="001F46BC"/>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1C6"/>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DF5"/>
    <w:rsid w:val="00203F00"/>
    <w:rsid w:val="00203F5C"/>
    <w:rsid w:val="0020418A"/>
    <w:rsid w:val="002047DE"/>
    <w:rsid w:val="00204A5A"/>
    <w:rsid w:val="00204C12"/>
    <w:rsid w:val="00204D16"/>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B0D"/>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128"/>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4A6C"/>
    <w:rsid w:val="0023529A"/>
    <w:rsid w:val="002352AE"/>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3C7"/>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52E"/>
    <w:rsid w:val="00257A62"/>
    <w:rsid w:val="00260156"/>
    <w:rsid w:val="002601AF"/>
    <w:rsid w:val="00260455"/>
    <w:rsid w:val="00260627"/>
    <w:rsid w:val="0026075E"/>
    <w:rsid w:val="002609EE"/>
    <w:rsid w:val="00260FAD"/>
    <w:rsid w:val="00261145"/>
    <w:rsid w:val="00261205"/>
    <w:rsid w:val="00261208"/>
    <w:rsid w:val="002612A1"/>
    <w:rsid w:val="002613E8"/>
    <w:rsid w:val="00261695"/>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9AC"/>
    <w:rsid w:val="00265E3B"/>
    <w:rsid w:val="00265E9A"/>
    <w:rsid w:val="00266210"/>
    <w:rsid w:val="00266F5D"/>
    <w:rsid w:val="0026716C"/>
    <w:rsid w:val="0026748C"/>
    <w:rsid w:val="002676F7"/>
    <w:rsid w:val="00267799"/>
    <w:rsid w:val="002678FE"/>
    <w:rsid w:val="0027015B"/>
    <w:rsid w:val="00270202"/>
    <w:rsid w:val="002702E6"/>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401"/>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8A9"/>
    <w:rsid w:val="00283ACF"/>
    <w:rsid w:val="00283CE6"/>
    <w:rsid w:val="00283D6B"/>
    <w:rsid w:val="00283FCD"/>
    <w:rsid w:val="002841C0"/>
    <w:rsid w:val="002846BE"/>
    <w:rsid w:val="00284705"/>
    <w:rsid w:val="002849CA"/>
    <w:rsid w:val="00284E7F"/>
    <w:rsid w:val="002852A3"/>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1D7"/>
    <w:rsid w:val="00292235"/>
    <w:rsid w:val="0029266A"/>
    <w:rsid w:val="00292901"/>
    <w:rsid w:val="00292E58"/>
    <w:rsid w:val="00292ED6"/>
    <w:rsid w:val="002934E5"/>
    <w:rsid w:val="00293504"/>
    <w:rsid w:val="002943ED"/>
    <w:rsid w:val="0029440E"/>
    <w:rsid w:val="002944CA"/>
    <w:rsid w:val="002945EB"/>
    <w:rsid w:val="002946CC"/>
    <w:rsid w:val="00294722"/>
    <w:rsid w:val="002948CE"/>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28"/>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1ECA"/>
    <w:rsid w:val="002B21D6"/>
    <w:rsid w:val="002B26DE"/>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0E6"/>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8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3C42"/>
    <w:rsid w:val="002E45DF"/>
    <w:rsid w:val="002E47CA"/>
    <w:rsid w:val="002E496F"/>
    <w:rsid w:val="002E5058"/>
    <w:rsid w:val="002E52B2"/>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081"/>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0DC8"/>
    <w:rsid w:val="003010EE"/>
    <w:rsid w:val="003011C0"/>
    <w:rsid w:val="003012B7"/>
    <w:rsid w:val="00301358"/>
    <w:rsid w:val="0030167B"/>
    <w:rsid w:val="0030171C"/>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307"/>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4FD"/>
    <w:rsid w:val="0031560E"/>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6D6"/>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752"/>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1D4"/>
    <w:rsid w:val="0033443F"/>
    <w:rsid w:val="0033458F"/>
    <w:rsid w:val="00335250"/>
    <w:rsid w:val="003354FF"/>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37E00"/>
    <w:rsid w:val="00340450"/>
    <w:rsid w:val="00340478"/>
    <w:rsid w:val="00340705"/>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DA8"/>
    <w:rsid w:val="00347F2E"/>
    <w:rsid w:val="0035025F"/>
    <w:rsid w:val="003503F4"/>
    <w:rsid w:val="0035041A"/>
    <w:rsid w:val="0035053E"/>
    <w:rsid w:val="003505AD"/>
    <w:rsid w:val="00350631"/>
    <w:rsid w:val="00350D1D"/>
    <w:rsid w:val="00350EFC"/>
    <w:rsid w:val="00350FE6"/>
    <w:rsid w:val="0035168C"/>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8EC"/>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E42"/>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77FEF"/>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8E4"/>
    <w:rsid w:val="003909CF"/>
    <w:rsid w:val="00390B8F"/>
    <w:rsid w:val="00390C2B"/>
    <w:rsid w:val="00390C56"/>
    <w:rsid w:val="0039122C"/>
    <w:rsid w:val="0039124D"/>
    <w:rsid w:val="003914C2"/>
    <w:rsid w:val="00391A92"/>
    <w:rsid w:val="00391B43"/>
    <w:rsid w:val="003926BE"/>
    <w:rsid w:val="00392DB8"/>
    <w:rsid w:val="00393058"/>
    <w:rsid w:val="003930E7"/>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760"/>
    <w:rsid w:val="00396FFE"/>
    <w:rsid w:val="003971DE"/>
    <w:rsid w:val="00397682"/>
    <w:rsid w:val="003977A3"/>
    <w:rsid w:val="003978B8"/>
    <w:rsid w:val="00397A4D"/>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5EB"/>
    <w:rsid w:val="003A2AAB"/>
    <w:rsid w:val="003A2C49"/>
    <w:rsid w:val="003A2D39"/>
    <w:rsid w:val="003A2EB9"/>
    <w:rsid w:val="003A2FD7"/>
    <w:rsid w:val="003A2FE7"/>
    <w:rsid w:val="003A3023"/>
    <w:rsid w:val="003A32E5"/>
    <w:rsid w:val="003A32F7"/>
    <w:rsid w:val="003A371E"/>
    <w:rsid w:val="003A3825"/>
    <w:rsid w:val="003A3868"/>
    <w:rsid w:val="003A3F7C"/>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91"/>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B7C99"/>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170"/>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B1"/>
    <w:rsid w:val="003D28D1"/>
    <w:rsid w:val="003D29B6"/>
    <w:rsid w:val="003D2A2B"/>
    <w:rsid w:val="003D2A6A"/>
    <w:rsid w:val="003D2EC6"/>
    <w:rsid w:val="003D30F8"/>
    <w:rsid w:val="003D39A6"/>
    <w:rsid w:val="003D3B54"/>
    <w:rsid w:val="003D416F"/>
    <w:rsid w:val="003D4330"/>
    <w:rsid w:val="003D4350"/>
    <w:rsid w:val="003D43AB"/>
    <w:rsid w:val="003D4409"/>
    <w:rsid w:val="003D4BBB"/>
    <w:rsid w:val="003D4DD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7F"/>
    <w:rsid w:val="003E0ADB"/>
    <w:rsid w:val="003E0CAF"/>
    <w:rsid w:val="003E0CE4"/>
    <w:rsid w:val="003E0F94"/>
    <w:rsid w:val="003E1304"/>
    <w:rsid w:val="003E13F6"/>
    <w:rsid w:val="003E15AA"/>
    <w:rsid w:val="003E1748"/>
    <w:rsid w:val="003E17E6"/>
    <w:rsid w:val="003E1CF4"/>
    <w:rsid w:val="003E1FAC"/>
    <w:rsid w:val="003E2089"/>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DE"/>
    <w:rsid w:val="003E4CDB"/>
    <w:rsid w:val="003E4D54"/>
    <w:rsid w:val="003E4D9B"/>
    <w:rsid w:val="003E52C2"/>
    <w:rsid w:val="003E52EB"/>
    <w:rsid w:val="003E5435"/>
    <w:rsid w:val="003E5452"/>
    <w:rsid w:val="003E565A"/>
    <w:rsid w:val="003E5800"/>
    <w:rsid w:val="003E586A"/>
    <w:rsid w:val="003E5B74"/>
    <w:rsid w:val="003E5DE2"/>
    <w:rsid w:val="003E60CE"/>
    <w:rsid w:val="003E6453"/>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339"/>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43"/>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9A9"/>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6ED"/>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A09"/>
    <w:rsid w:val="00443DD2"/>
    <w:rsid w:val="00443F9A"/>
    <w:rsid w:val="00444150"/>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8EF"/>
    <w:rsid w:val="00446956"/>
    <w:rsid w:val="00446D5A"/>
    <w:rsid w:val="00447486"/>
    <w:rsid w:val="00447F99"/>
    <w:rsid w:val="004502AB"/>
    <w:rsid w:val="00450778"/>
    <w:rsid w:val="00450BF0"/>
    <w:rsid w:val="00450D3B"/>
    <w:rsid w:val="00450F2C"/>
    <w:rsid w:val="00450FB9"/>
    <w:rsid w:val="0045120C"/>
    <w:rsid w:val="0045126E"/>
    <w:rsid w:val="00451561"/>
    <w:rsid w:val="0045174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6EE"/>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1DC9"/>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1B"/>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206"/>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086"/>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863"/>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7EE"/>
    <w:rsid w:val="004E293D"/>
    <w:rsid w:val="004E2BBC"/>
    <w:rsid w:val="004E2C41"/>
    <w:rsid w:val="004E2E33"/>
    <w:rsid w:val="004E2E79"/>
    <w:rsid w:val="004E2F4B"/>
    <w:rsid w:val="004E2F51"/>
    <w:rsid w:val="004E2F60"/>
    <w:rsid w:val="004E349C"/>
    <w:rsid w:val="004E34BD"/>
    <w:rsid w:val="004E3579"/>
    <w:rsid w:val="004E3584"/>
    <w:rsid w:val="004E3892"/>
    <w:rsid w:val="004E3FD8"/>
    <w:rsid w:val="004E4116"/>
    <w:rsid w:val="004E4131"/>
    <w:rsid w:val="004E4254"/>
    <w:rsid w:val="004E4640"/>
    <w:rsid w:val="004E471C"/>
    <w:rsid w:val="004E471E"/>
    <w:rsid w:val="004E49E8"/>
    <w:rsid w:val="004E4DDB"/>
    <w:rsid w:val="004E4F85"/>
    <w:rsid w:val="004E53AE"/>
    <w:rsid w:val="004E5449"/>
    <w:rsid w:val="004E5697"/>
    <w:rsid w:val="004E5AFB"/>
    <w:rsid w:val="004E5BAB"/>
    <w:rsid w:val="004E5C61"/>
    <w:rsid w:val="004E5D28"/>
    <w:rsid w:val="004E5E4A"/>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0D9E"/>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034"/>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74"/>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2A0"/>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E82"/>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1E3"/>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7CF"/>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1EA2"/>
    <w:rsid w:val="0056202B"/>
    <w:rsid w:val="00562618"/>
    <w:rsid w:val="005627AA"/>
    <w:rsid w:val="00562AD8"/>
    <w:rsid w:val="00562CDC"/>
    <w:rsid w:val="00563516"/>
    <w:rsid w:val="00563855"/>
    <w:rsid w:val="00563E25"/>
    <w:rsid w:val="00563FD2"/>
    <w:rsid w:val="0056409C"/>
    <w:rsid w:val="0056434D"/>
    <w:rsid w:val="00564909"/>
    <w:rsid w:val="00564D9B"/>
    <w:rsid w:val="005651F7"/>
    <w:rsid w:val="005655BE"/>
    <w:rsid w:val="00565679"/>
    <w:rsid w:val="00565E28"/>
    <w:rsid w:val="00565F7D"/>
    <w:rsid w:val="00566351"/>
    <w:rsid w:val="005668E1"/>
    <w:rsid w:val="00566B83"/>
    <w:rsid w:val="00566C3F"/>
    <w:rsid w:val="00566C80"/>
    <w:rsid w:val="00566CDF"/>
    <w:rsid w:val="00566E03"/>
    <w:rsid w:val="00566F2C"/>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DB8"/>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65E"/>
    <w:rsid w:val="0057672D"/>
    <w:rsid w:val="00576A37"/>
    <w:rsid w:val="00576FC7"/>
    <w:rsid w:val="00577368"/>
    <w:rsid w:val="005775C3"/>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2C4"/>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4C0"/>
    <w:rsid w:val="00594D5A"/>
    <w:rsid w:val="005950AC"/>
    <w:rsid w:val="0059522A"/>
    <w:rsid w:val="005954F2"/>
    <w:rsid w:val="00595539"/>
    <w:rsid w:val="00595777"/>
    <w:rsid w:val="005958BE"/>
    <w:rsid w:val="005958CA"/>
    <w:rsid w:val="00595A45"/>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0DE"/>
    <w:rsid w:val="005A61B8"/>
    <w:rsid w:val="005A6A3A"/>
    <w:rsid w:val="005A6A91"/>
    <w:rsid w:val="005A6AAB"/>
    <w:rsid w:val="005A6AD4"/>
    <w:rsid w:val="005A6ED5"/>
    <w:rsid w:val="005A6F61"/>
    <w:rsid w:val="005A6FA1"/>
    <w:rsid w:val="005A71E4"/>
    <w:rsid w:val="005A79D4"/>
    <w:rsid w:val="005A7AE0"/>
    <w:rsid w:val="005A7BBE"/>
    <w:rsid w:val="005A7D46"/>
    <w:rsid w:val="005A7F26"/>
    <w:rsid w:val="005A7F50"/>
    <w:rsid w:val="005A7F72"/>
    <w:rsid w:val="005B009D"/>
    <w:rsid w:val="005B0529"/>
    <w:rsid w:val="005B0F23"/>
    <w:rsid w:val="005B13B6"/>
    <w:rsid w:val="005B1859"/>
    <w:rsid w:val="005B2C4C"/>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7CE"/>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4D3"/>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8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35A"/>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25"/>
    <w:rsid w:val="005F40E5"/>
    <w:rsid w:val="005F438B"/>
    <w:rsid w:val="005F43D6"/>
    <w:rsid w:val="005F46D9"/>
    <w:rsid w:val="005F4950"/>
    <w:rsid w:val="005F4A20"/>
    <w:rsid w:val="005F4B2B"/>
    <w:rsid w:val="005F4B37"/>
    <w:rsid w:val="005F4B43"/>
    <w:rsid w:val="005F502F"/>
    <w:rsid w:val="005F509E"/>
    <w:rsid w:val="005F511E"/>
    <w:rsid w:val="005F5203"/>
    <w:rsid w:val="005F535C"/>
    <w:rsid w:val="005F54D4"/>
    <w:rsid w:val="005F582C"/>
    <w:rsid w:val="005F5BCF"/>
    <w:rsid w:val="005F5C66"/>
    <w:rsid w:val="005F660A"/>
    <w:rsid w:val="005F6697"/>
    <w:rsid w:val="005F66B5"/>
    <w:rsid w:val="005F6F9C"/>
    <w:rsid w:val="005F6FFC"/>
    <w:rsid w:val="005F7133"/>
    <w:rsid w:val="005F7EAC"/>
    <w:rsid w:val="005F7F11"/>
    <w:rsid w:val="00600127"/>
    <w:rsid w:val="00600292"/>
    <w:rsid w:val="006004D6"/>
    <w:rsid w:val="006004DE"/>
    <w:rsid w:val="0060055A"/>
    <w:rsid w:val="0060091F"/>
    <w:rsid w:val="00600B14"/>
    <w:rsid w:val="00601072"/>
    <w:rsid w:val="0060144E"/>
    <w:rsid w:val="00601564"/>
    <w:rsid w:val="00601579"/>
    <w:rsid w:val="006015C5"/>
    <w:rsid w:val="00601754"/>
    <w:rsid w:val="00601D4D"/>
    <w:rsid w:val="00601FCD"/>
    <w:rsid w:val="006021AC"/>
    <w:rsid w:val="00602354"/>
    <w:rsid w:val="0060254B"/>
    <w:rsid w:val="0060268D"/>
    <w:rsid w:val="006026DC"/>
    <w:rsid w:val="006026FE"/>
    <w:rsid w:val="00603061"/>
    <w:rsid w:val="00603331"/>
    <w:rsid w:val="006039C5"/>
    <w:rsid w:val="00603B1B"/>
    <w:rsid w:val="00603B5D"/>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07F7E"/>
    <w:rsid w:val="006102C6"/>
    <w:rsid w:val="006103F0"/>
    <w:rsid w:val="0061044D"/>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CD2"/>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ADE"/>
    <w:rsid w:val="00625B24"/>
    <w:rsid w:val="00626216"/>
    <w:rsid w:val="00626416"/>
    <w:rsid w:val="0062657C"/>
    <w:rsid w:val="00626C25"/>
    <w:rsid w:val="00626E3B"/>
    <w:rsid w:val="00626E64"/>
    <w:rsid w:val="00627432"/>
    <w:rsid w:val="00627BA3"/>
    <w:rsid w:val="00627C39"/>
    <w:rsid w:val="00627E44"/>
    <w:rsid w:val="006300D7"/>
    <w:rsid w:val="006306E2"/>
    <w:rsid w:val="00630E8F"/>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6F74"/>
    <w:rsid w:val="00637025"/>
    <w:rsid w:val="00637236"/>
    <w:rsid w:val="006373C7"/>
    <w:rsid w:val="006374F0"/>
    <w:rsid w:val="00637E00"/>
    <w:rsid w:val="006401A7"/>
    <w:rsid w:val="006401C6"/>
    <w:rsid w:val="00640207"/>
    <w:rsid w:val="00640222"/>
    <w:rsid w:val="00640263"/>
    <w:rsid w:val="00640487"/>
    <w:rsid w:val="00640529"/>
    <w:rsid w:val="006409F3"/>
    <w:rsid w:val="00641061"/>
    <w:rsid w:val="00641092"/>
    <w:rsid w:val="00641411"/>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5C01"/>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8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168"/>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1B"/>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78D"/>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3F8"/>
    <w:rsid w:val="006C375B"/>
    <w:rsid w:val="006C377A"/>
    <w:rsid w:val="006C3818"/>
    <w:rsid w:val="006C38A8"/>
    <w:rsid w:val="006C3BEF"/>
    <w:rsid w:val="006C3F40"/>
    <w:rsid w:val="006C3FE0"/>
    <w:rsid w:val="006C441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3DF5"/>
    <w:rsid w:val="006D431E"/>
    <w:rsid w:val="006D48BB"/>
    <w:rsid w:val="006D492A"/>
    <w:rsid w:val="006D493C"/>
    <w:rsid w:val="006D4F72"/>
    <w:rsid w:val="006D4FB0"/>
    <w:rsid w:val="006D5661"/>
    <w:rsid w:val="006D5866"/>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06C"/>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80D"/>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BE"/>
    <w:rsid w:val="00701FEC"/>
    <w:rsid w:val="00702876"/>
    <w:rsid w:val="007028E8"/>
    <w:rsid w:val="00702BFC"/>
    <w:rsid w:val="007034BC"/>
    <w:rsid w:val="007035F6"/>
    <w:rsid w:val="007036BF"/>
    <w:rsid w:val="007036E5"/>
    <w:rsid w:val="00703936"/>
    <w:rsid w:val="00704175"/>
    <w:rsid w:val="007043EE"/>
    <w:rsid w:val="00704577"/>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6A4"/>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1AC"/>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9EA"/>
    <w:rsid w:val="00736D7B"/>
    <w:rsid w:val="0073759D"/>
    <w:rsid w:val="007377ED"/>
    <w:rsid w:val="007379C8"/>
    <w:rsid w:val="00737BBB"/>
    <w:rsid w:val="00737C8E"/>
    <w:rsid w:val="00737F20"/>
    <w:rsid w:val="00737FBD"/>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6F0"/>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EF8"/>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269"/>
    <w:rsid w:val="00770732"/>
    <w:rsid w:val="00770B7C"/>
    <w:rsid w:val="00770BE7"/>
    <w:rsid w:val="00770CEE"/>
    <w:rsid w:val="00770DE6"/>
    <w:rsid w:val="00770E45"/>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4D54"/>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3D1"/>
    <w:rsid w:val="0078146E"/>
    <w:rsid w:val="0078156D"/>
    <w:rsid w:val="00781633"/>
    <w:rsid w:val="0078165E"/>
    <w:rsid w:val="007816FD"/>
    <w:rsid w:val="007816FF"/>
    <w:rsid w:val="00781AB0"/>
    <w:rsid w:val="00781B33"/>
    <w:rsid w:val="00781B9A"/>
    <w:rsid w:val="00781DAD"/>
    <w:rsid w:val="00781F41"/>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2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708"/>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3FE2"/>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506"/>
    <w:rsid w:val="007A0616"/>
    <w:rsid w:val="007A08BE"/>
    <w:rsid w:val="007A099A"/>
    <w:rsid w:val="007A0A6E"/>
    <w:rsid w:val="007A0C6D"/>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92A"/>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38"/>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7B2"/>
    <w:rsid w:val="007C7999"/>
    <w:rsid w:val="007C7A48"/>
    <w:rsid w:val="007C7D17"/>
    <w:rsid w:val="007C7EF3"/>
    <w:rsid w:val="007D01DB"/>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177"/>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2B2"/>
    <w:rsid w:val="007F14FD"/>
    <w:rsid w:val="007F153C"/>
    <w:rsid w:val="007F18C0"/>
    <w:rsid w:val="007F1A69"/>
    <w:rsid w:val="007F1E08"/>
    <w:rsid w:val="007F2227"/>
    <w:rsid w:val="007F22A5"/>
    <w:rsid w:val="007F2874"/>
    <w:rsid w:val="007F2A4D"/>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5C1"/>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65A"/>
    <w:rsid w:val="0082172C"/>
    <w:rsid w:val="00821781"/>
    <w:rsid w:val="008220AC"/>
    <w:rsid w:val="008228BF"/>
    <w:rsid w:val="00822E3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C22"/>
    <w:rsid w:val="00826D90"/>
    <w:rsid w:val="00827015"/>
    <w:rsid w:val="00827109"/>
    <w:rsid w:val="00827648"/>
    <w:rsid w:val="00827A37"/>
    <w:rsid w:val="00827A41"/>
    <w:rsid w:val="00827AF3"/>
    <w:rsid w:val="00827C88"/>
    <w:rsid w:val="00827E08"/>
    <w:rsid w:val="0083056F"/>
    <w:rsid w:val="008308D3"/>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5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D47"/>
    <w:rsid w:val="00844E6D"/>
    <w:rsid w:val="00844F44"/>
    <w:rsid w:val="00845035"/>
    <w:rsid w:val="0084503E"/>
    <w:rsid w:val="0084504C"/>
    <w:rsid w:val="0084522C"/>
    <w:rsid w:val="00845768"/>
    <w:rsid w:val="00845E0B"/>
    <w:rsid w:val="00845F51"/>
    <w:rsid w:val="00845F6D"/>
    <w:rsid w:val="008460C5"/>
    <w:rsid w:val="00846106"/>
    <w:rsid w:val="008462E7"/>
    <w:rsid w:val="00846467"/>
    <w:rsid w:val="0084674D"/>
    <w:rsid w:val="008467D1"/>
    <w:rsid w:val="00846879"/>
    <w:rsid w:val="00846AFB"/>
    <w:rsid w:val="00846D1E"/>
    <w:rsid w:val="00846D8A"/>
    <w:rsid w:val="00847991"/>
    <w:rsid w:val="00847C0F"/>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57D38"/>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E0E"/>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2803"/>
    <w:rsid w:val="0087305B"/>
    <w:rsid w:val="008734E7"/>
    <w:rsid w:val="008738D3"/>
    <w:rsid w:val="00873A12"/>
    <w:rsid w:val="00873BF0"/>
    <w:rsid w:val="0087408D"/>
    <w:rsid w:val="00874220"/>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6D32"/>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3EC"/>
    <w:rsid w:val="0089459B"/>
    <w:rsid w:val="00894873"/>
    <w:rsid w:val="00894906"/>
    <w:rsid w:val="00895243"/>
    <w:rsid w:val="00895484"/>
    <w:rsid w:val="0089563D"/>
    <w:rsid w:val="00895A0C"/>
    <w:rsid w:val="0089631E"/>
    <w:rsid w:val="008965AD"/>
    <w:rsid w:val="0089695D"/>
    <w:rsid w:val="00896A6F"/>
    <w:rsid w:val="00896A7B"/>
    <w:rsid w:val="00896D10"/>
    <w:rsid w:val="00896DF5"/>
    <w:rsid w:val="00896FEA"/>
    <w:rsid w:val="0089713F"/>
    <w:rsid w:val="00897190"/>
    <w:rsid w:val="008971FC"/>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8C"/>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C66"/>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4E21"/>
    <w:rsid w:val="008D508F"/>
    <w:rsid w:val="008D538D"/>
    <w:rsid w:val="008D5497"/>
    <w:rsid w:val="008D592F"/>
    <w:rsid w:val="008D5FB9"/>
    <w:rsid w:val="008D5FCD"/>
    <w:rsid w:val="008D60F6"/>
    <w:rsid w:val="008D63A7"/>
    <w:rsid w:val="008D65A0"/>
    <w:rsid w:val="008D6733"/>
    <w:rsid w:val="008D67E0"/>
    <w:rsid w:val="008D68C5"/>
    <w:rsid w:val="008D6F54"/>
    <w:rsid w:val="008D6F90"/>
    <w:rsid w:val="008D72A4"/>
    <w:rsid w:val="008D72DE"/>
    <w:rsid w:val="008D732D"/>
    <w:rsid w:val="008D7378"/>
    <w:rsid w:val="008D7449"/>
    <w:rsid w:val="008D7554"/>
    <w:rsid w:val="008D7615"/>
    <w:rsid w:val="008D76A0"/>
    <w:rsid w:val="008D78C3"/>
    <w:rsid w:val="008D78F6"/>
    <w:rsid w:val="008D797E"/>
    <w:rsid w:val="008D7993"/>
    <w:rsid w:val="008D79F1"/>
    <w:rsid w:val="008D7D1C"/>
    <w:rsid w:val="008D7DEB"/>
    <w:rsid w:val="008E02A2"/>
    <w:rsid w:val="008E036A"/>
    <w:rsid w:val="008E037E"/>
    <w:rsid w:val="008E04B5"/>
    <w:rsid w:val="008E056A"/>
    <w:rsid w:val="008E0788"/>
    <w:rsid w:val="008E0A15"/>
    <w:rsid w:val="008E0CDD"/>
    <w:rsid w:val="008E0E15"/>
    <w:rsid w:val="008E0E1D"/>
    <w:rsid w:val="008E0E89"/>
    <w:rsid w:val="008E0E8C"/>
    <w:rsid w:val="008E1040"/>
    <w:rsid w:val="008E1217"/>
    <w:rsid w:val="008E13B5"/>
    <w:rsid w:val="008E13E9"/>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5A9"/>
    <w:rsid w:val="008E597C"/>
    <w:rsid w:val="008E5AD4"/>
    <w:rsid w:val="008E5B5F"/>
    <w:rsid w:val="008E5D5A"/>
    <w:rsid w:val="008E5D7A"/>
    <w:rsid w:val="008E5E0A"/>
    <w:rsid w:val="008E627A"/>
    <w:rsid w:val="008E6333"/>
    <w:rsid w:val="008E6788"/>
    <w:rsid w:val="008E6916"/>
    <w:rsid w:val="008E6B9F"/>
    <w:rsid w:val="008E6E67"/>
    <w:rsid w:val="008E6EC9"/>
    <w:rsid w:val="008E79E1"/>
    <w:rsid w:val="008E7DB3"/>
    <w:rsid w:val="008F0059"/>
    <w:rsid w:val="008F01AB"/>
    <w:rsid w:val="008F0454"/>
    <w:rsid w:val="008F0460"/>
    <w:rsid w:val="008F0C10"/>
    <w:rsid w:val="008F0D27"/>
    <w:rsid w:val="008F15CD"/>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421"/>
    <w:rsid w:val="00903820"/>
    <w:rsid w:val="00903BE9"/>
    <w:rsid w:val="00903D33"/>
    <w:rsid w:val="00903D8E"/>
    <w:rsid w:val="00903F59"/>
    <w:rsid w:val="0090411E"/>
    <w:rsid w:val="00904484"/>
    <w:rsid w:val="009045C7"/>
    <w:rsid w:val="009047A1"/>
    <w:rsid w:val="0090480E"/>
    <w:rsid w:val="00904A52"/>
    <w:rsid w:val="00904A62"/>
    <w:rsid w:val="00904B6D"/>
    <w:rsid w:val="00904DDA"/>
    <w:rsid w:val="00904F9F"/>
    <w:rsid w:val="0090512C"/>
    <w:rsid w:val="009052D4"/>
    <w:rsid w:val="00905424"/>
    <w:rsid w:val="009058DE"/>
    <w:rsid w:val="00905A06"/>
    <w:rsid w:val="00906100"/>
    <w:rsid w:val="009062C4"/>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2D61"/>
    <w:rsid w:val="00913014"/>
    <w:rsid w:val="00913560"/>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3AE"/>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C26"/>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CE5"/>
    <w:rsid w:val="00937D15"/>
    <w:rsid w:val="009400FE"/>
    <w:rsid w:val="0094060B"/>
    <w:rsid w:val="009406F4"/>
    <w:rsid w:val="00940A5D"/>
    <w:rsid w:val="00940ACA"/>
    <w:rsid w:val="00940BCB"/>
    <w:rsid w:val="00940D85"/>
    <w:rsid w:val="00940DA6"/>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40B"/>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2FE8"/>
    <w:rsid w:val="009530DE"/>
    <w:rsid w:val="00953664"/>
    <w:rsid w:val="009537A7"/>
    <w:rsid w:val="00953A4D"/>
    <w:rsid w:val="00953B1F"/>
    <w:rsid w:val="00953EBE"/>
    <w:rsid w:val="00953F8D"/>
    <w:rsid w:val="009541D7"/>
    <w:rsid w:val="009544E0"/>
    <w:rsid w:val="009544F3"/>
    <w:rsid w:val="009548C3"/>
    <w:rsid w:val="00954FE9"/>
    <w:rsid w:val="0095506B"/>
    <w:rsid w:val="0095506D"/>
    <w:rsid w:val="0095544C"/>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0E8"/>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6E"/>
    <w:rsid w:val="009654F0"/>
    <w:rsid w:val="00965907"/>
    <w:rsid w:val="009659EA"/>
    <w:rsid w:val="00965A1D"/>
    <w:rsid w:val="00965C8B"/>
    <w:rsid w:val="009660C9"/>
    <w:rsid w:val="009662CB"/>
    <w:rsid w:val="0096640B"/>
    <w:rsid w:val="0096658D"/>
    <w:rsid w:val="009666A9"/>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28"/>
    <w:rsid w:val="00971EC5"/>
    <w:rsid w:val="00971F6B"/>
    <w:rsid w:val="00971FCC"/>
    <w:rsid w:val="009726A3"/>
    <w:rsid w:val="0097298A"/>
    <w:rsid w:val="00972A0B"/>
    <w:rsid w:val="00972A43"/>
    <w:rsid w:val="00972BB7"/>
    <w:rsid w:val="00972C06"/>
    <w:rsid w:val="00972F4C"/>
    <w:rsid w:val="00972FBA"/>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B07"/>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7AD"/>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7FC"/>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AC0"/>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61D"/>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6FF"/>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4FD7"/>
    <w:rsid w:val="009C5190"/>
    <w:rsid w:val="009C520B"/>
    <w:rsid w:val="009C56E1"/>
    <w:rsid w:val="009C5785"/>
    <w:rsid w:val="009C5796"/>
    <w:rsid w:val="009C584C"/>
    <w:rsid w:val="009C5874"/>
    <w:rsid w:val="009C5BB8"/>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48B"/>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45F"/>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E1"/>
    <w:rsid w:val="009F4375"/>
    <w:rsid w:val="009F4652"/>
    <w:rsid w:val="009F4745"/>
    <w:rsid w:val="009F47ED"/>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79A"/>
    <w:rsid w:val="00A0481C"/>
    <w:rsid w:val="00A04846"/>
    <w:rsid w:val="00A04A92"/>
    <w:rsid w:val="00A04F7D"/>
    <w:rsid w:val="00A0533D"/>
    <w:rsid w:val="00A0559E"/>
    <w:rsid w:val="00A05A1F"/>
    <w:rsid w:val="00A05BA9"/>
    <w:rsid w:val="00A05DFF"/>
    <w:rsid w:val="00A05FF8"/>
    <w:rsid w:val="00A06251"/>
    <w:rsid w:val="00A06690"/>
    <w:rsid w:val="00A06727"/>
    <w:rsid w:val="00A06C16"/>
    <w:rsid w:val="00A06CE9"/>
    <w:rsid w:val="00A06F57"/>
    <w:rsid w:val="00A075CE"/>
    <w:rsid w:val="00A075FD"/>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BA7"/>
    <w:rsid w:val="00A11C96"/>
    <w:rsid w:val="00A11E0F"/>
    <w:rsid w:val="00A121EA"/>
    <w:rsid w:val="00A12206"/>
    <w:rsid w:val="00A12301"/>
    <w:rsid w:val="00A12567"/>
    <w:rsid w:val="00A125F3"/>
    <w:rsid w:val="00A1260C"/>
    <w:rsid w:val="00A126B6"/>
    <w:rsid w:val="00A12A73"/>
    <w:rsid w:val="00A12BEE"/>
    <w:rsid w:val="00A12D3D"/>
    <w:rsid w:val="00A12EE8"/>
    <w:rsid w:val="00A131A4"/>
    <w:rsid w:val="00A131B1"/>
    <w:rsid w:val="00A1342F"/>
    <w:rsid w:val="00A13511"/>
    <w:rsid w:val="00A1365A"/>
    <w:rsid w:val="00A13715"/>
    <w:rsid w:val="00A13CF1"/>
    <w:rsid w:val="00A13F38"/>
    <w:rsid w:val="00A14329"/>
    <w:rsid w:val="00A145D0"/>
    <w:rsid w:val="00A14743"/>
    <w:rsid w:val="00A14B5D"/>
    <w:rsid w:val="00A152DD"/>
    <w:rsid w:val="00A15459"/>
    <w:rsid w:val="00A1562F"/>
    <w:rsid w:val="00A1568D"/>
    <w:rsid w:val="00A157EC"/>
    <w:rsid w:val="00A15B1B"/>
    <w:rsid w:val="00A15DBB"/>
    <w:rsid w:val="00A15F14"/>
    <w:rsid w:val="00A16150"/>
    <w:rsid w:val="00A1630A"/>
    <w:rsid w:val="00A1637F"/>
    <w:rsid w:val="00A164E9"/>
    <w:rsid w:val="00A16564"/>
    <w:rsid w:val="00A16825"/>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BBC"/>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C5E"/>
    <w:rsid w:val="00A26D60"/>
    <w:rsid w:val="00A26EE0"/>
    <w:rsid w:val="00A271A7"/>
    <w:rsid w:val="00A27C9A"/>
    <w:rsid w:val="00A27F56"/>
    <w:rsid w:val="00A3072C"/>
    <w:rsid w:val="00A30815"/>
    <w:rsid w:val="00A30837"/>
    <w:rsid w:val="00A30878"/>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746"/>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1D0B"/>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2D"/>
    <w:rsid w:val="00A5044D"/>
    <w:rsid w:val="00A50893"/>
    <w:rsid w:val="00A50B00"/>
    <w:rsid w:val="00A50CDB"/>
    <w:rsid w:val="00A50E3A"/>
    <w:rsid w:val="00A51129"/>
    <w:rsid w:val="00A511FB"/>
    <w:rsid w:val="00A51294"/>
    <w:rsid w:val="00A514EB"/>
    <w:rsid w:val="00A52065"/>
    <w:rsid w:val="00A521C4"/>
    <w:rsid w:val="00A521E0"/>
    <w:rsid w:val="00A52A24"/>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109"/>
    <w:rsid w:val="00A5579B"/>
    <w:rsid w:val="00A55877"/>
    <w:rsid w:val="00A55BB7"/>
    <w:rsid w:val="00A55CCE"/>
    <w:rsid w:val="00A55E76"/>
    <w:rsid w:val="00A55E7A"/>
    <w:rsid w:val="00A5637C"/>
    <w:rsid w:val="00A56735"/>
    <w:rsid w:val="00A56A21"/>
    <w:rsid w:val="00A56B8E"/>
    <w:rsid w:val="00A56C2C"/>
    <w:rsid w:val="00A56EAF"/>
    <w:rsid w:val="00A570E9"/>
    <w:rsid w:val="00A57262"/>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6B5"/>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6FC9"/>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33D"/>
    <w:rsid w:val="00A72415"/>
    <w:rsid w:val="00A730F4"/>
    <w:rsid w:val="00A73602"/>
    <w:rsid w:val="00A73873"/>
    <w:rsid w:val="00A73B41"/>
    <w:rsid w:val="00A73BB5"/>
    <w:rsid w:val="00A73C40"/>
    <w:rsid w:val="00A73D65"/>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59"/>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CA5"/>
    <w:rsid w:val="00A85EE4"/>
    <w:rsid w:val="00A85FFF"/>
    <w:rsid w:val="00A861C4"/>
    <w:rsid w:val="00A86567"/>
    <w:rsid w:val="00A868F6"/>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3B2"/>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00B"/>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3C7"/>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1B"/>
    <w:rsid w:val="00AC4D53"/>
    <w:rsid w:val="00AC4E2E"/>
    <w:rsid w:val="00AC4EEF"/>
    <w:rsid w:val="00AC5523"/>
    <w:rsid w:val="00AC5A3B"/>
    <w:rsid w:val="00AC5E01"/>
    <w:rsid w:val="00AC610C"/>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373"/>
    <w:rsid w:val="00AD4479"/>
    <w:rsid w:val="00AD44AD"/>
    <w:rsid w:val="00AD48F9"/>
    <w:rsid w:val="00AD4911"/>
    <w:rsid w:val="00AD4BF0"/>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5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32"/>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842"/>
    <w:rsid w:val="00AF7C78"/>
    <w:rsid w:val="00AF7CAD"/>
    <w:rsid w:val="00AF7D02"/>
    <w:rsid w:val="00AF7F09"/>
    <w:rsid w:val="00B002BA"/>
    <w:rsid w:val="00B00306"/>
    <w:rsid w:val="00B00522"/>
    <w:rsid w:val="00B008B5"/>
    <w:rsid w:val="00B009E2"/>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199"/>
    <w:rsid w:val="00B054B0"/>
    <w:rsid w:val="00B054CE"/>
    <w:rsid w:val="00B05688"/>
    <w:rsid w:val="00B056D0"/>
    <w:rsid w:val="00B05A01"/>
    <w:rsid w:val="00B05DA4"/>
    <w:rsid w:val="00B060E7"/>
    <w:rsid w:val="00B06598"/>
    <w:rsid w:val="00B06751"/>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B4B"/>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19D"/>
    <w:rsid w:val="00B1736C"/>
    <w:rsid w:val="00B17744"/>
    <w:rsid w:val="00B17F54"/>
    <w:rsid w:val="00B20057"/>
    <w:rsid w:val="00B2010A"/>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0F5"/>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00"/>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21B"/>
    <w:rsid w:val="00B607B8"/>
    <w:rsid w:val="00B60914"/>
    <w:rsid w:val="00B60E6E"/>
    <w:rsid w:val="00B611DB"/>
    <w:rsid w:val="00B61204"/>
    <w:rsid w:val="00B615DB"/>
    <w:rsid w:val="00B61618"/>
    <w:rsid w:val="00B6184F"/>
    <w:rsid w:val="00B618A3"/>
    <w:rsid w:val="00B619AF"/>
    <w:rsid w:val="00B61B85"/>
    <w:rsid w:val="00B61CFF"/>
    <w:rsid w:val="00B61D00"/>
    <w:rsid w:val="00B61F70"/>
    <w:rsid w:val="00B620E1"/>
    <w:rsid w:val="00B62201"/>
    <w:rsid w:val="00B6237B"/>
    <w:rsid w:val="00B627D4"/>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6D9E"/>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2A18"/>
    <w:rsid w:val="00B73168"/>
    <w:rsid w:val="00B73259"/>
    <w:rsid w:val="00B733E4"/>
    <w:rsid w:val="00B73453"/>
    <w:rsid w:val="00B737C7"/>
    <w:rsid w:val="00B737D9"/>
    <w:rsid w:val="00B73B14"/>
    <w:rsid w:val="00B73F13"/>
    <w:rsid w:val="00B74182"/>
    <w:rsid w:val="00B741DB"/>
    <w:rsid w:val="00B74791"/>
    <w:rsid w:val="00B74A0D"/>
    <w:rsid w:val="00B74EC0"/>
    <w:rsid w:val="00B754FE"/>
    <w:rsid w:val="00B75667"/>
    <w:rsid w:val="00B7587B"/>
    <w:rsid w:val="00B75A06"/>
    <w:rsid w:val="00B75D6E"/>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31"/>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A"/>
    <w:rsid w:val="00BA36CD"/>
    <w:rsid w:val="00BA3744"/>
    <w:rsid w:val="00BA3974"/>
    <w:rsid w:val="00BA3CC9"/>
    <w:rsid w:val="00BA3F29"/>
    <w:rsid w:val="00BA40BE"/>
    <w:rsid w:val="00BA423C"/>
    <w:rsid w:val="00BA4458"/>
    <w:rsid w:val="00BA476B"/>
    <w:rsid w:val="00BA48E0"/>
    <w:rsid w:val="00BA4C65"/>
    <w:rsid w:val="00BA4D25"/>
    <w:rsid w:val="00BA5267"/>
    <w:rsid w:val="00BA52C6"/>
    <w:rsid w:val="00BA5346"/>
    <w:rsid w:val="00BA54FB"/>
    <w:rsid w:val="00BA557D"/>
    <w:rsid w:val="00BA5B35"/>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9AE"/>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2E9"/>
    <w:rsid w:val="00BC251D"/>
    <w:rsid w:val="00BC2545"/>
    <w:rsid w:val="00BC2816"/>
    <w:rsid w:val="00BC2877"/>
    <w:rsid w:val="00BC2B92"/>
    <w:rsid w:val="00BC2BC7"/>
    <w:rsid w:val="00BC2EB7"/>
    <w:rsid w:val="00BC2F45"/>
    <w:rsid w:val="00BC321B"/>
    <w:rsid w:val="00BC32E0"/>
    <w:rsid w:val="00BC344E"/>
    <w:rsid w:val="00BC38B8"/>
    <w:rsid w:val="00BC3CDA"/>
    <w:rsid w:val="00BC3CEC"/>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B34"/>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16F"/>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17B"/>
    <w:rsid w:val="00BF220D"/>
    <w:rsid w:val="00BF2372"/>
    <w:rsid w:val="00BF2817"/>
    <w:rsid w:val="00BF2A39"/>
    <w:rsid w:val="00BF2DF5"/>
    <w:rsid w:val="00BF2F3D"/>
    <w:rsid w:val="00BF31CB"/>
    <w:rsid w:val="00BF33B8"/>
    <w:rsid w:val="00BF3B91"/>
    <w:rsid w:val="00BF3C10"/>
    <w:rsid w:val="00BF3DCE"/>
    <w:rsid w:val="00BF3FFA"/>
    <w:rsid w:val="00BF4228"/>
    <w:rsid w:val="00BF442B"/>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24A"/>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86F"/>
    <w:rsid w:val="00C04AA5"/>
    <w:rsid w:val="00C04D1E"/>
    <w:rsid w:val="00C05094"/>
    <w:rsid w:val="00C05121"/>
    <w:rsid w:val="00C05470"/>
    <w:rsid w:val="00C057E0"/>
    <w:rsid w:val="00C05863"/>
    <w:rsid w:val="00C05C20"/>
    <w:rsid w:val="00C05C62"/>
    <w:rsid w:val="00C05D07"/>
    <w:rsid w:val="00C06066"/>
    <w:rsid w:val="00C0620A"/>
    <w:rsid w:val="00C06265"/>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5A8"/>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30E"/>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052"/>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1CB"/>
    <w:rsid w:val="00C36265"/>
    <w:rsid w:val="00C363CB"/>
    <w:rsid w:val="00C3641C"/>
    <w:rsid w:val="00C364A4"/>
    <w:rsid w:val="00C3653A"/>
    <w:rsid w:val="00C36B84"/>
    <w:rsid w:val="00C36DAD"/>
    <w:rsid w:val="00C37050"/>
    <w:rsid w:val="00C37149"/>
    <w:rsid w:val="00C37493"/>
    <w:rsid w:val="00C3749F"/>
    <w:rsid w:val="00C374D9"/>
    <w:rsid w:val="00C37B14"/>
    <w:rsid w:val="00C37CED"/>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0DD6"/>
    <w:rsid w:val="00C51A39"/>
    <w:rsid w:val="00C51D11"/>
    <w:rsid w:val="00C51EF2"/>
    <w:rsid w:val="00C5257E"/>
    <w:rsid w:val="00C5279C"/>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6B80"/>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8E9"/>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7C"/>
    <w:rsid w:val="00C732C5"/>
    <w:rsid w:val="00C7357D"/>
    <w:rsid w:val="00C737E4"/>
    <w:rsid w:val="00C73F10"/>
    <w:rsid w:val="00C740FD"/>
    <w:rsid w:val="00C74157"/>
    <w:rsid w:val="00C741B4"/>
    <w:rsid w:val="00C7448E"/>
    <w:rsid w:val="00C748E2"/>
    <w:rsid w:val="00C74BB6"/>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A7C"/>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2AD"/>
    <w:rsid w:val="00C95300"/>
    <w:rsid w:val="00C95548"/>
    <w:rsid w:val="00C95628"/>
    <w:rsid w:val="00C95640"/>
    <w:rsid w:val="00C95730"/>
    <w:rsid w:val="00C95962"/>
    <w:rsid w:val="00C95CD4"/>
    <w:rsid w:val="00C9624F"/>
    <w:rsid w:val="00C96CDE"/>
    <w:rsid w:val="00C96FE0"/>
    <w:rsid w:val="00C970B0"/>
    <w:rsid w:val="00C97826"/>
    <w:rsid w:val="00C97AF1"/>
    <w:rsid w:val="00C97D97"/>
    <w:rsid w:val="00CA006F"/>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B52"/>
    <w:rsid w:val="00CA7C48"/>
    <w:rsid w:val="00CB0004"/>
    <w:rsid w:val="00CB047F"/>
    <w:rsid w:val="00CB064C"/>
    <w:rsid w:val="00CB0A80"/>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80E"/>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9F"/>
    <w:rsid w:val="00CC7BD9"/>
    <w:rsid w:val="00CC7DF5"/>
    <w:rsid w:val="00CC7EEB"/>
    <w:rsid w:val="00CC7F92"/>
    <w:rsid w:val="00CC7F97"/>
    <w:rsid w:val="00CD04B6"/>
    <w:rsid w:val="00CD04FE"/>
    <w:rsid w:val="00CD0657"/>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9B8"/>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9CC"/>
    <w:rsid w:val="00CD5AAA"/>
    <w:rsid w:val="00CD5BE9"/>
    <w:rsid w:val="00CD5C02"/>
    <w:rsid w:val="00CD5FEA"/>
    <w:rsid w:val="00CD61E3"/>
    <w:rsid w:val="00CD6330"/>
    <w:rsid w:val="00CD63B9"/>
    <w:rsid w:val="00CD6814"/>
    <w:rsid w:val="00CD688C"/>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51F"/>
    <w:rsid w:val="00CF18AB"/>
    <w:rsid w:val="00CF1AA6"/>
    <w:rsid w:val="00CF1EAE"/>
    <w:rsid w:val="00CF20C8"/>
    <w:rsid w:val="00CF2334"/>
    <w:rsid w:val="00CF233B"/>
    <w:rsid w:val="00CF23D5"/>
    <w:rsid w:val="00CF2639"/>
    <w:rsid w:val="00CF277A"/>
    <w:rsid w:val="00CF2D16"/>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664"/>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4CF4"/>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2CFE"/>
    <w:rsid w:val="00D33017"/>
    <w:rsid w:val="00D331F8"/>
    <w:rsid w:val="00D33313"/>
    <w:rsid w:val="00D33410"/>
    <w:rsid w:val="00D335CB"/>
    <w:rsid w:val="00D3368F"/>
    <w:rsid w:val="00D33835"/>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181"/>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B4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43"/>
    <w:rsid w:val="00D54769"/>
    <w:rsid w:val="00D54AD6"/>
    <w:rsid w:val="00D54C59"/>
    <w:rsid w:val="00D54D83"/>
    <w:rsid w:val="00D54D88"/>
    <w:rsid w:val="00D54F0A"/>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24E7"/>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489"/>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125"/>
    <w:rsid w:val="00D83315"/>
    <w:rsid w:val="00D83401"/>
    <w:rsid w:val="00D83EC8"/>
    <w:rsid w:val="00D84268"/>
    <w:rsid w:val="00D8455D"/>
    <w:rsid w:val="00D8459F"/>
    <w:rsid w:val="00D846C5"/>
    <w:rsid w:val="00D84EC7"/>
    <w:rsid w:val="00D85245"/>
    <w:rsid w:val="00D856E4"/>
    <w:rsid w:val="00D85A2E"/>
    <w:rsid w:val="00D86007"/>
    <w:rsid w:val="00D8636C"/>
    <w:rsid w:val="00D865CF"/>
    <w:rsid w:val="00D8674E"/>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1"/>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9CB"/>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7D7"/>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89E"/>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0A2"/>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398"/>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02"/>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1A8"/>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4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4F2C"/>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2F7D"/>
    <w:rsid w:val="00E032C1"/>
    <w:rsid w:val="00E033FC"/>
    <w:rsid w:val="00E039C0"/>
    <w:rsid w:val="00E03B67"/>
    <w:rsid w:val="00E03DF6"/>
    <w:rsid w:val="00E03EFA"/>
    <w:rsid w:val="00E04248"/>
    <w:rsid w:val="00E0430E"/>
    <w:rsid w:val="00E04345"/>
    <w:rsid w:val="00E046C1"/>
    <w:rsid w:val="00E0481F"/>
    <w:rsid w:val="00E049D3"/>
    <w:rsid w:val="00E049EC"/>
    <w:rsid w:val="00E04EE6"/>
    <w:rsid w:val="00E05204"/>
    <w:rsid w:val="00E05752"/>
    <w:rsid w:val="00E05A43"/>
    <w:rsid w:val="00E05B03"/>
    <w:rsid w:val="00E05CEE"/>
    <w:rsid w:val="00E0613C"/>
    <w:rsid w:val="00E06730"/>
    <w:rsid w:val="00E06998"/>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035"/>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136"/>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00"/>
    <w:rsid w:val="00E25CDF"/>
    <w:rsid w:val="00E25DBC"/>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267"/>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9F7"/>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831"/>
    <w:rsid w:val="00E6795B"/>
    <w:rsid w:val="00E67C8B"/>
    <w:rsid w:val="00E67E40"/>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76F"/>
    <w:rsid w:val="00E80801"/>
    <w:rsid w:val="00E80B6C"/>
    <w:rsid w:val="00E80B75"/>
    <w:rsid w:val="00E80F34"/>
    <w:rsid w:val="00E810EC"/>
    <w:rsid w:val="00E8117B"/>
    <w:rsid w:val="00E81430"/>
    <w:rsid w:val="00E81490"/>
    <w:rsid w:val="00E815AA"/>
    <w:rsid w:val="00E81F9F"/>
    <w:rsid w:val="00E81FE9"/>
    <w:rsid w:val="00E81FFC"/>
    <w:rsid w:val="00E82155"/>
    <w:rsid w:val="00E822F4"/>
    <w:rsid w:val="00E826C8"/>
    <w:rsid w:val="00E8289C"/>
    <w:rsid w:val="00E828DA"/>
    <w:rsid w:val="00E82D10"/>
    <w:rsid w:val="00E82E08"/>
    <w:rsid w:val="00E83280"/>
    <w:rsid w:val="00E832C9"/>
    <w:rsid w:val="00E83469"/>
    <w:rsid w:val="00E835C2"/>
    <w:rsid w:val="00E838CF"/>
    <w:rsid w:val="00E83BF7"/>
    <w:rsid w:val="00E83E6E"/>
    <w:rsid w:val="00E843F9"/>
    <w:rsid w:val="00E847EA"/>
    <w:rsid w:val="00E84A52"/>
    <w:rsid w:val="00E850F7"/>
    <w:rsid w:val="00E85279"/>
    <w:rsid w:val="00E852E4"/>
    <w:rsid w:val="00E85483"/>
    <w:rsid w:val="00E85820"/>
    <w:rsid w:val="00E8585A"/>
    <w:rsid w:val="00E859CA"/>
    <w:rsid w:val="00E85CF1"/>
    <w:rsid w:val="00E86057"/>
    <w:rsid w:val="00E861F7"/>
    <w:rsid w:val="00E864F2"/>
    <w:rsid w:val="00E86635"/>
    <w:rsid w:val="00E86647"/>
    <w:rsid w:val="00E86BA9"/>
    <w:rsid w:val="00E86D77"/>
    <w:rsid w:val="00E86E1E"/>
    <w:rsid w:val="00E87129"/>
    <w:rsid w:val="00E87192"/>
    <w:rsid w:val="00E873E8"/>
    <w:rsid w:val="00E87565"/>
    <w:rsid w:val="00E875CA"/>
    <w:rsid w:val="00E879F0"/>
    <w:rsid w:val="00E87AC1"/>
    <w:rsid w:val="00E87AE6"/>
    <w:rsid w:val="00E87CF4"/>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0BC"/>
    <w:rsid w:val="00E9614A"/>
    <w:rsid w:val="00E9627E"/>
    <w:rsid w:val="00E96497"/>
    <w:rsid w:val="00E9687A"/>
    <w:rsid w:val="00E9694A"/>
    <w:rsid w:val="00E969EB"/>
    <w:rsid w:val="00E96C84"/>
    <w:rsid w:val="00E96E46"/>
    <w:rsid w:val="00E96EE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63A"/>
    <w:rsid w:val="00EA463B"/>
    <w:rsid w:val="00EA475F"/>
    <w:rsid w:val="00EA4877"/>
    <w:rsid w:val="00EA4AC2"/>
    <w:rsid w:val="00EA5029"/>
    <w:rsid w:val="00EA5080"/>
    <w:rsid w:val="00EA51F1"/>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35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4E6"/>
    <w:rsid w:val="00EC06DD"/>
    <w:rsid w:val="00EC0A4B"/>
    <w:rsid w:val="00EC0BE4"/>
    <w:rsid w:val="00EC10C0"/>
    <w:rsid w:val="00EC1164"/>
    <w:rsid w:val="00EC117E"/>
    <w:rsid w:val="00EC1546"/>
    <w:rsid w:val="00EC183D"/>
    <w:rsid w:val="00EC1D83"/>
    <w:rsid w:val="00EC1DD8"/>
    <w:rsid w:val="00EC1F3C"/>
    <w:rsid w:val="00EC2E21"/>
    <w:rsid w:val="00EC2F72"/>
    <w:rsid w:val="00EC2FDE"/>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C8B"/>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A2A"/>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1E47"/>
    <w:rsid w:val="00EE22F1"/>
    <w:rsid w:val="00EE24B7"/>
    <w:rsid w:val="00EE2A50"/>
    <w:rsid w:val="00EE2AAB"/>
    <w:rsid w:val="00EE3203"/>
    <w:rsid w:val="00EE33A6"/>
    <w:rsid w:val="00EE3819"/>
    <w:rsid w:val="00EE3A8D"/>
    <w:rsid w:val="00EE3B6C"/>
    <w:rsid w:val="00EE3DCB"/>
    <w:rsid w:val="00EE3FE2"/>
    <w:rsid w:val="00EE43F9"/>
    <w:rsid w:val="00EE44A5"/>
    <w:rsid w:val="00EE4708"/>
    <w:rsid w:val="00EE4EBA"/>
    <w:rsid w:val="00EE4F27"/>
    <w:rsid w:val="00EE5112"/>
    <w:rsid w:val="00EE537E"/>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7A2"/>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9AD"/>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30"/>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31C"/>
    <w:rsid w:val="00F23561"/>
    <w:rsid w:val="00F2357F"/>
    <w:rsid w:val="00F236A0"/>
    <w:rsid w:val="00F23A09"/>
    <w:rsid w:val="00F23BD0"/>
    <w:rsid w:val="00F23FB4"/>
    <w:rsid w:val="00F23FCA"/>
    <w:rsid w:val="00F24045"/>
    <w:rsid w:val="00F240F4"/>
    <w:rsid w:val="00F24263"/>
    <w:rsid w:val="00F244C0"/>
    <w:rsid w:val="00F2456B"/>
    <w:rsid w:val="00F24A57"/>
    <w:rsid w:val="00F24F4D"/>
    <w:rsid w:val="00F24FA0"/>
    <w:rsid w:val="00F250CE"/>
    <w:rsid w:val="00F25157"/>
    <w:rsid w:val="00F252C7"/>
    <w:rsid w:val="00F25563"/>
    <w:rsid w:val="00F25D4A"/>
    <w:rsid w:val="00F25E4C"/>
    <w:rsid w:val="00F25EB4"/>
    <w:rsid w:val="00F2617C"/>
    <w:rsid w:val="00F26187"/>
    <w:rsid w:val="00F2643A"/>
    <w:rsid w:val="00F26886"/>
    <w:rsid w:val="00F26937"/>
    <w:rsid w:val="00F2699C"/>
    <w:rsid w:val="00F26AF5"/>
    <w:rsid w:val="00F26EAA"/>
    <w:rsid w:val="00F26EB6"/>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974"/>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92F"/>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4B4"/>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4D23"/>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0E1"/>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4DFF"/>
    <w:rsid w:val="00F850EB"/>
    <w:rsid w:val="00F855CB"/>
    <w:rsid w:val="00F856C8"/>
    <w:rsid w:val="00F85744"/>
    <w:rsid w:val="00F8592E"/>
    <w:rsid w:val="00F859FD"/>
    <w:rsid w:val="00F85F4B"/>
    <w:rsid w:val="00F85F9B"/>
    <w:rsid w:val="00F8637C"/>
    <w:rsid w:val="00F8639E"/>
    <w:rsid w:val="00F863EB"/>
    <w:rsid w:val="00F86538"/>
    <w:rsid w:val="00F8683A"/>
    <w:rsid w:val="00F8687C"/>
    <w:rsid w:val="00F869D9"/>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191"/>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08"/>
    <w:rsid w:val="00F97654"/>
    <w:rsid w:val="00F97761"/>
    <w:rsid w:val="00F97765"/>
    <w:rsid w:val="00F97C88"/>
    <w:rsid w:val="00F97D22"/>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21F"/>
    <w:rsid w:val="00FA375C"/>
    <w:rsid w:val="00FA3C84"/>
    <w:rsid w:val="00FA4A21"/>
    <w:rsid w:val="00FA4AB1"/>
    <w:rsid w:val="00FA4CD7"/>
    <w:rsid w:val="00FA4EDE"/>
    <w:rsid w:val="00FA50E8"/>
    <w:rsid w:val="00FA515C"/>
    <w:rsid w:val="00FA526F"/>
    <w:rsid w:val="00FA53C1"/>
    <w:rsid w:val="00FA5527"/>
    <w:rsid w:val="00FA55C5"/>
    <w:rsid w:val="00FA5871"/>
    <w:rsid w:val="00FA589E"/>
    <w:rsid w:val="00FA589F"/>
    <w:rsid w:val="00FA5962"/>
    <w:rsid w:val="00FA598C"/>
    <w:rsid w:val="00FA5995"/>
    <w:rsid w:val="00FA5A95"/>
    <w:rsid w:val="00FA5DE6"/>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0CB"/>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838"/>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30"/>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58E"/>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701"/>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AF"/>
    <w:rsid w:val="00FD4CC0"/>
    <w:rsid w:val="00FD4D83"/>
    <w:rsid w:val="00FD53A6"/>
    <w:rsid w:val="00FD5948"/>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69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3A9"/>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FCFE17CB-82DE-4F11-A1B4-FFF26863A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qFormat="1"/>
    <w:lsdException w:name="footer" w:uiPriority="99"/>
    <w:lsdException w:name="caption" w:uiPriority="35" w:qFormat="1"/>
    <w:lsdException w:name="footnote reference" w:uiPriority="99"/>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72803"/>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uiPriority w:val="99"/>
    <w:semiHidden/>
    <w:rsid w:val="00A63872"/>
    <w:rPr>
      <w:b/>
      <w:position w:val="6"/>
      <w:sz w:val="16"/>
    </w:rPr>
  </w:style>
  <w:style w:type="paragraph" w:styleId="a7">
    <w:name w:val="footnote text"/>
    <w:basedOn w:val="a"/>
    <w:link w:val="a8"/>
    <w:uiPriority w:val="99"/>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d">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e">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f">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0">
    <w:name w:val="Table Grid"/>
    <w:basedOn w:val="a1"/>
    <w:uiPriority w:val="9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rsid w:val="00505E39"/>
  </w:style>
  <w:style w:type="character" w:styleId="af2">
    <w:name w:val="annotation reference"/>
    <w:qFormat/>
    <w:rsid w:val="00A10B48"/>
    <w:rPr>
      <w:sz w:val="16"/>
      <w:szCs w:val="16"/>
    </w:rPr>
  </w:style>
  <w:style w:type="paragraph" w:styleId="af3">
    <w:name w:val="annotation text"/>
    <w:basedOn w:val="a"/>
    <w:link w:val="13"/>
    <w:qFormat/>
    <w:rsid w:val="00A10B48"/>
    <w:rPr>
      <w:lang w:eastAsia="x-none"/>
    </w:rPr>
  </w:style>
  <w:style w:type="paragraph" w:styleId="af4">
    <w:name w:val="annotation subject"/>
    <w:basedOn w:val="af3"/>
    <w:next w:val="af3"/>
    <w:semiHidden/>
    <w:rsid w:val="00A10B48"/>
    <w:rPr>
      <w:b/>
      <w:bCs/>
    </w:rPr>
  </w:style>
  <w:style w:type="paragraph" w:styleId="af5">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出段落"/>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7">
    <w:name w:val="Subtitle"/>
    <w:basedOn w:val="a"/>
    <w:next w:val="a"/>
    <w:link w:val="af8"/>
    <w:qFormat/>
    <w:rsid w:val="005D609E"/>
    <w:pPr>
      <w:jc w:val="center"/>
      <w:outlineLvl w:val="1"/>
    </w:pPr>
    <w:rPr>
      <w:rFonts w:ascii="Cambria" w:hAnsi="Cambria"/>
      <w:sz w:val="24"/>
      <w:szCs w:val="24"/>
      <w:lang w:eastAsia="x-none"/>
    </w:rPr>
  </w:style>
  <w:style w:type="character" w:customStyle="1" w:styleId="af8">
    <w:name w:val="副标题 字符"/>
    <w:link w:val="af7"/>
    <w:rsid w:val="005D609E"/>
    <w:rPr>
      <w:rFonts w:ascii="Cambria" w:eastAsia="Times New Roman" w:hAnsi="Cambria" w:cs="Times New Roman"/>
      <w:sz w:val="24"/>
      <w:szCs w:val="24"/>
      <w:lang w:val="en-GB"/>
    </w:rPr>
  </w:style>
  <w:style w:type="paragraph" w:styleId="af9">
    <w:name w:val="Revision"/>
    <w:hidden/>
    <w:uiPriority w:val="99"/>
    <w:semiHidden/>
    <w:rsid w:val="00F1403E"/>
    <w:rPr>
      <w:rFonts w:ascii="Times New Roman" w:hAnsi="Times New Roman"/>
      <w:lang w:val="en-GB" w:eastAsia="en-US"/>
    </w:rPr>
  </w:style>
  <w:style w:type="paragraph" w:styleId="afa">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3"/>
    <w:uiPriority w:val="99"/>
    <w:rsid w:val="00552FF4"/>
    <w:rPr>
      <w:rFonts w:ascii="Times New Roman" w:hAnsi="Times New Roman"/>
      <w:lang w:val="en-GB"/>
    </w:rPr>
  </w:style>
  <w:style w:type="character" w:styleId="afb">
    <w:name w:val="Placeholder Text"/>
    <w:uiPriority w:val="99"/>
    <w:semiHidden/>
    <w:rsid w:val="006601F9"/>
    <w:rPr>
      <w:color w:val="808080"/>
    </w:rPr>
  </w:style>
  <w:style w:type="character" w:styleId="afc">
    <w:name w:val="Hyperlink"/>
    <w:rsid w:val="00EE0E09"/>
    <w:rPr>
      <w:color w:val="0000FF"/>
      <w:u w:val="single"/>
    </w:rPr>
  </w:style>
  <w:style w:type="character" w:styleId="afd">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e"/>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e">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6"/>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f">
    <w:name w:val="批注文字 字符"/>
    <w:qFormat/>
    <w:rsid w:val="0024044A"/>
    <w:rPr>
      <w:rFonts w:ascii="Times" w:eastAsia="Batang" w:hAnsi="Times"/>
      <w:lang w:val="en-GB" w:eastAsia="en-US" w:bidi="ar-SA"/>
    </w:rPr>
  </w:style>
  <w:style w:type="character" w:customStyle="1" w:styleId="aff0">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1">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2">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3">
    <w:name w:val="Title"/>
    <w:basedOn w:val="1"/>
    <w:next w:val="a"/>
    <w:link w:val="aff4"/>
    <w:qFormat/>
    <w:rsid w:val="000B6350"/>
    <w:pPr>
      <w:numPr>
        <w:numId w:val="0"/>
      </w:numPr>
      <w:ind w:left="432" w:hanging="432"/>
    </w:pPr>
  </w:style>
  <w:style w:type="character" w:customStyle="1" w:styleId="aff4">
    <w:name w:val="标题 字符"/>
    <w:basedOn w:val="a0"/>
    <w:link w:val="aff3"/>
    <w:rsid w:val="000B6350"/>
    <w:rPr>
      <w:rFonts w:ascii="Arial" w:hAnsi="Arial" w:cs="Arial"/>
      <w:sz w:val="36"/>
      <w:szCs w:val="36"/>
    </w:rPr>
  </w:style>
  <w:style w:type="paragraph" w:customStyle="1" w:styleId="Proposal">
    <w:name w:val="Proposal"/>
    <w:basedOn w:val="af"/>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f"/>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0"/>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5">
    <w:name w:val="Strong"/>
    <w:basedOn w:val="a0"/>
    <w:uiPriority w:val="22"/>
    <w:qFormat/>
    <w:rsid w:val="00F139C0"/>
    <w:rPr>
      <w:b/>
      <w:bCs/>
    </w:rPr>
  </w:style>
  <w:style w:type="paragraph" w:customStyle="1" w:styleId="xmsonormal">
    <w:name w:val="xmsonormal"/>
    <w:basedOn w:val="a"/>
    <w:uiPriority w:val="99"/>
    <w:qFormat/>
    <w:rsid w:val="00444150"/>
    <w:pPr>
      <w:overflowPunct/>
      <w:autoSpaceDE/>
      <w:autoSpaceDN/>
      <w:adjustRightInd/>
      <w:spacing w:before="100" w:beforeAutospacing="1" w:after="100" w:afterAutospacing="1" w:line="240" w:lineRule="auto"/>
      <w:jc w:val="left"/>
      <w:textAlignment w:val="auto"/>
    </w:pPr>
    <w:rPr>
      <w:rFonts w:eastAsia="Malgun Gothic"/>
      <w:sz w:val="24"/>
      <w:szCs w:val="24"/>
      <w:lang w:val="en-US" w:eastAsia="ko-KR"/>
    </w:rPr>
  </w:style>
  <w:style w:type="character" w:customStyle="1" w:styleId="a8">
    <w:name w:val="脚注文本 字符"/>
    <w:basedOn w:val="a0"/>
    <w:link w:val="a7"/>
    <w:uiPriority w:val="99"/>
    <w:semiHidden/>
    <w:rsid w:val="00640487"/>
    <w:rPr>
      <w:rFonts w:ascii="Times New Roman" w:eastAsia="Times New Roman" w:hAnsi="Times New Roman"/>
      <w:sz w:val="16"/>
      <w:lang w:val="en-GB" w:eastAsia="zh-TW"/>
    </w:rPr>
  </w:style>
  <w:style w:type="paragraph" w:customStyle="1" w:styleId="Tabletext">
    <w:name w:val="Table_text"/>
    <w:basedOn w:val="a"/>
    <w:rsid w:val="00DA47D7"/>
    <w:pPr>
      <w:overflowPunct/>
      <w:autoSpaceDE/>
      <w:autoSpaceDN/>
      <w:adjustRightInd/>
      <w:spacing w:before="40" w:after="40" w:line="259" w:lineRule="auto"/>
      <w:ind w:left="420"/>
      <w:jc w:val="left"/>
      <w:textAlignment w:val="auto"/>
    </w:pPr>
    <w:rPr>
      <w:rFonts w:eastAsia="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2185174">
      <w:bodyDiv w:val="1"/>
      <w:marLeft w:val="0"/>
      <w:marRight w:val="0"/>
      <w:marTop w:val="0"/>
      <w:marBottom w:val="0"/>
      <w:divBdr>
        <w:top w:val="none" w:sz="0" w:space="0" w:color="auto"/>
        <w:left w:val="none" w:sz="0" w:space="0" w:color="auto"/>
        <w:bottom w:val="none" w:sz="0" w:space="0" w:color="auto"/>
        <w:right w:val="none" w:sz="0" w:space="0" w:color="auto"/>
      </w:divBdr>
      <w:divsChild>
        <w:div w:id="843131597">
          <w:marLeft w:val="0"/>
          <w:marRight w:val="0"/>
          <w:marTop w:val="0"/>
          <w:marBottom w:val="0"/>
          <w:divBdr>
            <w:top w:val="none" w:sz="0" w:space="0" w:color="auto"/>
            <w:left w:val="none" w:sz="0" w:space="0" w:color="auto"/>
            <w:bottom w:val="none" w:sz="0" w:space="0" w:color="auto"/>
            <w:right w:val="none" w:sz="0" w:space="0" w:color="auto"/>
          </w:divBdr>
          <w:divsChild>
            <w:div w:id="396973356">
              <w:marLeft w:val="0"/>
              <w:marRight w:val="0"/>
              <w:marTop w:val="0"/>
              <w:marBottom w:val="0"/>
              <w:divBdr>
                <w:top w:val="none" w:sz="0" w:space="0" w:color="auto"/>
                <w:left w:val="none" w:sz="0" w:space="0" w:color="auto"/>
                <w:bottom w:val="none" w:sz="0" w:space="0" w:color="auto"/>
                <w:right w:val="none" w:sz="0" w:space="0" w:color="auto"/>
              </w:divBdr>
            </w:div>
            <w:div w:id="625703461">
              <w:marLeft w:val="0"/>
              <w:marRight w:val="0"/>
              <w:marTop w:val="0"/>
              <w:marBottom w:val="0"/>
              <w:divBdr>
                <w:top w:val="none" w:sz="0" w:space="0" w:color="auto"/>
                <w:left w:val="none" w:sz="0" w:space="0" w:color="auto"/>
                <w:bottom w:val="none" w:sz="0" w:space="0" w:color="auto"/>
                <w:right w:val="none" w:sz="0" w:space="0" w:color="auto"/>
              </w:divBdr>
            </w:div>
            <w:div w:id="2000770488">
              <w:marLeft w:val="0"/>
              <w:marRight w:val="0"/>
              <w:marTop w:val="0"/>
              <w:marBottom w:val="0"/>
              <w:divBdr>
                <w:top w:val="none" w:sz="0" w:space="0" w:color="auto"/>
                <w:left w:val="none" w:sz="0" w:space="0" w:color="auto"/>
                <w:bottom w:val="none" w:sz="0" w:space="0" w:color="auto"/>
                <w:right w:val="none" w:sz="0" w:space="0" w:color="auto"/>
              </w:divBdr>
            </w:div>
            <w:div w:id="592125257">
              <w:marLeft w:val="0"/>
              <w:marRight w:val="0"/>
              <w:marTop w:val="0"/>
              <w:marBottom w:val="0"/>
              <w:divBdr>
                <w:top w:val="none" w:sz="0" w:space="0" w:color="auto"/>
                <w:left w:val="none" w:sz="0" w:space="0" w:color="auto"/>
                <w:bottom w:val="none" w:sz="0" w:space="0" w:color="auto"/>
                <w:right w:val="none" w:sz="0" w:space="0" w:color="auto"/>
              </w:divBdr>
            </w:div>
            <w:div w:id="78647813">
              <w:marLeft w:val="0"/>
              <w:marRight w:val="0"/>
              <w:marTop w:val="0"/>
              <w:marBottom w:val="0"/>
              <w:divBdr>
                <w:top w:val="none" w:sz="0" w:space="0" w:color="auto"/>
                <w:left w:val="none" w:sz="0" w:space="0" w:color="auto"/>
                <w:bottom w:val="none" w:sz="0" w:space="0" w:color="auto"/>
                <w:right w:val="none" w:sz="0" w:space="0" w:color="auto"/>
              </w:divBdr>
            </w:div>
            <w:div w:id="1327857519">
              <w:marLeft w:val="0"/>
              <w:marRight w:val="0"/>
              <w:marTop w:val="0"/>
              <w:marBottom w:val="0"/>
              <w:divBdr>
                <w:top w:val="none" w:sz="0" w:space="0" w:color="auto"/>
                <w:left w:val="none" w:sz="0" w:space="0" w:color="auto"/>
                <w:bottom w:val="none" w:sz="0" w:space="0" w:color="auto"/>
                <w:right w:val="none" w:sz="0" w:space="0" w:color="auto"/>
              </w:divBdr>
            </w:div>
            <w:div w:id="1884439046">
              <w:marLeft w:val="0"/>
              <w:marRight w:val="0"/>
              <w:marTop w:val="0"/>
              <w:marBottom w:val="0"/>
              <w:divBdr>
                <w:top w:val="none" w:sz="0" w:space="0" w:color="auto"/>
                <w:left w:val="none" w:sz="0" w:space="0" w:color="auto"/>
                <w:bottom w:val="none" w:sz="0" w:space="0" w:color="auto"/>
                <w:right w:val="none" w:sz="0" w:space="0" w:color="auto"/>
              </w:divBdr>
            </w:div>
            <w:div w:id="2110809514">
              <w:marLeft w:val="0"/>
              <w:marRight w:val="0"/>
              <w:marTop w:val="0"/>
              <w:marBottom w:val="0"/>
              <w:divBdr>
                <w:top w:val="none" w:sz="0" w:space="0" w:color="auto"/>
                <w:left w:val="none" w:sz="0" w:space="0" w:color="auto"/>
                <w:bottom w:val="none" w:sz="0" w:space="0" w:color="auto"/>
                <w:right w:val="none" w:sz="0" w:space="0" w:color="auto"/>
              </w:divBdr>
            </w:div>
            <w:div w:id="1363049932">
              <w:marLeft w:val="0"/>
              <w:marRight w:val="0"/>
              <w:marTop w:val="0"/>
              <w:marBottom w:val="0"/>
              <w:divBdr>
                <w:top w:val="none" w:sz="0" w:space="0" w:color="auto"/>
                <w:left w:val="none" w:sz="0" w:space="0" w:color="auto"/>
                <w:bottom w:val="none" w:sz="0" w:space="0" w:color="auto"/>
                <w:right w:val="none" w:sz="0" w:space="0" w:color="auto"/>
              </w:divBdr>
            </w:div>
            <w:div w:id="487593205">
              <w:marLeft w:val="0"/>
              <w:marRight w:val="0"/>
              <w:marTop w:val="0"/>
              <w:marBottom w:val="0"/>
              <w:divBdr>
                <w:top w:val="none" w:sz="0" w:space="0" w:color="auto"/>
                <w:left w:val="none" w:sz="0" w:space="0" w:color="auto"/>
                <w:bottom w:val="none" w:sz="0" w:space="0" w:color="auto"/>
                <w:right w:val="none" w:sz="0" w:space="0" w:color="auto"/>
              </w:divBdr>
            </w:div>
            <w:div w:id="67771388">
              <w:marLeft w:val="0"/>
              <w:marRight w:val="0"/>
              <w:marTop w:val="0"/>
              <w:marBottom w:val="0"/>
              <w:divBdr>
                <w:top w:val="none" w:sz="0" w:space="0" w:color="auto"/>
                <w:left w:val="none" w:sz="0" w:space="0" w:color="auto"/>
                <w:bottom w:val="none" w:sz="0" w:space="0" w:color="auto"/>
                <w:right w:val="none" w:sz="0" w:space="0" w:color="auto"/>
              </w:divBdr>
            </w:div>
            <w:div w:id="558978166">
              <w:marLeft w:val="0"/>
              <w:marRight w:val="0"/>
              <w:marTop w:val="0"/>
              <w:marBottom w:val="0"/>
              <w:divBdr>
                <w:top w:val="none" w:sz="0" w:space="0" w:color="auto"/>
                <w:left w:val="none" w:sz="0" w:space="0" w:color="auto"/>
                <w:bottom w:val="none" w:sz="0" w:space="0" w:color="auto"/>
                <w:right w:val="none" w:sz="0" w:space="0" w:color="auto"/>
              </w:divBdr>
            </w:div>
            <w:div w:id="1399283093">
              <w:marLeft w:val="0"/>
              <w:marRight w:val="0"/>
              <w:marTop w:val="0"/>
              <w:marBottom w:val="0"/>
              <w:divBdr>
                <w:top w:val="none" w:sz="0" w:space="0" w:color="auto"/>
                <w:left w:val="none" w:sz="0" w:space="0" w:color="auto"/>
                <w:bottom w:val="none" w:sz="0" w:space="0" w:color="auto"/>
                <w:right w:val="none" w:sz="0" w:space="0" w:color="auto"/>
              </w:divBdr>
            </w:div>
            <w:div w:id="1074930772">
              <w:marLeft w:val="0"/>
              <w:marRight w:val="0"/>
              <w:marTop w:val="0"/>
              <w:marBottom w:val="0"/>
              <w:divBdr>
                <w:top w:val="none" w:sz="0" w:space="0" w:color="auto"/>
                <w:left w:val="none" w:sz="0" w:space="0" w:color="auto"/>
                <w:bottom w:val="none" w:sz="0" w:space="0" w:color="auto"/>
                <w:right w:val="none" w:sz="0" w:space="0" w:color="auto"/>
              </w:divBdr>
            </w:div>
            <w:div w:id="976836745">
              <w:marLeft w:val="0"/>
              <w:marRight w:val="0"/>
              <w:marTop w:val="0"/>
              <w:marBottom w:val="0"/>
              <w:divBdr>
                <w:top w:val="none" w:sz="0" w:space="0" w:color="auto"/>
                <w:left w:val="none" w:sz="0" w:space="0" w:color="auto"/>
                <w:bottom w:val="none" w:sz="0" w:space="0" w:color="auto"/>
                <w:right w:val="none" w:sz="0" w:space="0" w:color="auto"/>
              </w:divBdr>
            </w:div>
            <w:div w:id="323553934">
              <w:marLeft w:val="0"/>
              <w:marRight w:val="0"/>
              <w:marTop w:val="0"/>
              <w:marBottom w:val="0"/>
              <w:divBdr>
                <w:top w:val="none" w:sz="0" w:space="0" w:color="auto"/>
                <w:left w:val="none" w:sz="0" w:space="0" w:color="auto"/>
                <w:bottom w:val="none" w:sz="0" w:space="0" w:color="auto"/>
                <w:right w:val="none" w:sz="0" w:space="0" w:color="auto"/>
              </w:divBdr>
            </w:div>
            <w:div w:id="1648506791">
              <w:marLeft w:val="0"/>
              <w:marRight w:val="0"/>
              <w:marTop w:val="0"/>
              <w:marBottom w:val="0"/>
              <w:divBdr>
                <w:top w:val="none" w:sz="0" w:space="0" w:color="auto"/>
                <w:left w:val="none" w:sz="0" w:space="0" w:color="auto"/>
                <w:bottom w:val="none" w:sz="0" w:space="0" w:color="auto"/>
                <w:right w:val="none" w:sz="0" w:space="0" w:color="auto"/>
              </w:divBdr>
            </w:div>
            <w:div w:id="221062635">
              <w:marLeft w:val="0"/>
              <w:marRight w:val="0"/>
              <w:marTop w:val="0"/>
              <w:marBottom w:val="0"/>
              <w:divBdr>
                <w:top w:val="none" w:sz="0" w:space="0" w:color="auto"/>
                <w:left w:val="none" w:sz="0" w:space="0" w:color="auto"/>
                <w:bottom w:val="none" w:sz="0" w:space="0" w:color="auto"/>
                <w:right w:val="none" w:sz="0" w:space="0" w:color="auto"/>
              </w:divBdr>
            </w:div>
            <w:div w:id="1192231317">
              <w:marLeft w:val="0"/>
              <w:marRight w:val="0"/>
              <w:marTop w:val="0"/>
              <w:marBottom w:val="0"/>
              <w:divBdr>
                <w:top w:val="none" w:sz="0" w:space="0" w:color="auto"/>
                <w:left w:val="none" w:sz="0" w:space="0" w:color="auto"/>
                <w:bottom w:val="none" w:sz="0" w:space="0" w:color="auto"/>
                <w:right w:val="none" w:sz="0" w:space="0" w:color="auto"/>
              </w:divBdr>
            </w:div>
            <w:div w:id="1241601579">
              <w:marLeft w:val="0"/>
              <w:marRight w:val="0"/>
              <w:marTop w:val="0"/>
              <w:marBottom w:val="0"/>
              <w:divBdr>
                <w:top w:val="none" w:sz="0" w:space="0" w:color="auto"/>
                <w:left w:val="none" w:sz="0" w:space="0" w:color="auto"/>
                <w:bottom w:val="none" w:sz="0" w:space="0" w:color="auto"/>
                <w:right w:val="none" w:sz="0" w:space="0" w:color="auto"/>
              </w:divBdr>
            </w:div>
            <w:div w:id="1145782170">
              <w:marLeft w:val="0"/>
              <w:marRight w:val="0"/>
              <w:marTop w:val="0"/>
              <w:marBottom w:val="0"/>
              <w:divBdr>
                <w:top w:val="none" w:sz="0" w:space="0" w:color="auto"/>
                <w:left w:val="none" w:sz="0" w:space="0" w:color="auto"/>
                <w:bottom w:val="none" w:sz="0" w:space="0" w:color="auto"/>
                <w:right w:val="none" w:sz="0" w:space="0" w:color="auto"/>
              </w:divBdr>
            </w:div>
            <w:div w:id="47727787">
              <w:marLeft w:val="0"/>
              <w:marRight w:val="0"/>
              <w:marTop w:val="0"/>
              <w:marBottom w:val="0"/>
              <w:divBdr>
                <w:top w:val="none" w:sz="0" w:space="0" w:color="auto"/>
                <w:left w:val="none" w:sz="0" w:space="0" w:color="auto"/>
                <w:bottom w:val="none" w:sz="0" w:space="0" w:color="auto"/>
                <w:right w:val="none" w:sz="0" w:space="0" w:color="auto"/>
              </w:divBdr>
            </w:div>
            <w:div w:id="24721537">
              <w:marLeft w:val="0"/>
              <w:marRight w:val="0"/>
              <w:marTop w:val="0"/>
              <w:marBottom w:val="0"/>
              <w:divBdr>
                <w:top w:val="none" w:sz="0" w:space="0" w:color="auto"/>
                <w:left w:val="none" w:sz="0" w:space="0" w:color="auto"/>
                <w:bottom w:val="none" w:sz="0" w:space="0" w:color="auto"/>
                <w:right w:val="none" w:sz="0" w:space="0" w:color="auto"/>
              </w:divBdr>
            </w:div>
            <w:div w:id="1394810372">
              <w:marLeft w:val="0"/>
              <w:marRight w:val="0"/>
              <w:marTop w:val="0"/>
              <w:marBottom w:val="0"/>
              <w:divBdr>
                <w:top w:val="none" w:sz="0" w:space="0" w:color="auto"/>
                <w:left w:val="none" w:sz="0" w:space="0" w:color="auto"/>
                <w:bottom w:val="none" w:sz="0" w:space="0" w:color="auto"/>
                <w:right w:val="none" w:sz="0" w:space="0" w:color="auto"/>
              </w:divBdr>
            </w:div>
            <w:div w:id="240070502">
              <w:marLeft w:val="0"/>
              <w:marRight w:val="0"/>
              <w:marTop w:val="0"/>
              <w:marBottom w:val="0"/>
              <w:divBdr>
                <w:top w:val="none" w:sz="0" w:space="0" w:color="auto"/>
                <w:left w:val="none" w:sz="0" w:space="0" w:color="auto"/>
                <w:bottom w:val="none" w:sz="0" w:space="0" w:color="auto"/>
                <w:right w:val="none" w:sz="0" w:space="0" w:color="auto"/>
              </w:divBdr>
            </w:div>
            <w:div w:id="1764257543">
              <w:marLeft w:val="0"/>
              <w:marRight w:val="0"/>
              <w:marTop w:val="0"/>
              <w:marBottom w:val="0"/>
              <w:divBdr>
                <w:top w:val="none" w:sz="0" w:space="0" w:color="auto"/>
                <w:left w:val="none" w:sz="0" w:space="0" w:color="auto"/>
                <w:bottom w:val="none" w:sz="0" w:space="0" w:color="auto"/>
                <w:right w:val="none" w:sz="0" w:space="0" w:color="auto"/>
              </w:divBdr>
            </w:div>
            <w:div w:id="2032607768">
              <w:marLeft w:val="0"/>
              <w:marRight w:val="0"/>
              <w:marTop w:val="0"/>
              <w:marBottom w:val="0"/>
              <w:divBdr>
                <w:top w:val="none" w:sz="0" w:space="0" w:color="auto"/>
                <w:left w:val="none" w:sz="0" w:space="0" w:color="auto"/>
                <w:bottom w:val="none" w:sz="0" w:space="0" w:color="auto"/>
                <w:right w:val="none" w:sz="0" w:space="0" w:color="auto"/>
              </w:divBdr>
            </w:div>
            <w:div w:id="6829402">
              <w:marLeft w:val="0"/>
              <w:marRight w:val="0"/>
              <w:marTop w:val="0"/>
              <w:marBottom w:val="0"/>
              <w:divBdr>
                <w:top w:val="none" w:sz="0" w:space="0" w:color="auto"/>
                <w:left w:val="none" w:sz="0" w:space="0" w:color="auto"/>
                <w:bottom w:val="none" w:sz="0" w:space="0" w:color="auto"/>
                <w:right w:val="none" w:sz="0" w:space="0" w:color="auto"/>
              </w:divBdr>
            </w:div>
            <w:div w:id="1353416679">
              <w:marLeft w:val="0"/>
              <w:marRight w:val="0"/>
              <w:marTop w:val="0"/>
              <w:marBottom w:val="0"/>
              <w:divBdr>
                <w:top w:val="none" w:sz="0" w:space="0" w:color="auto"/>
                <w:left w:val="none" w:sz="0" w:space="0" w:color="auto"/>
                <w:bottom w:val="none" w:sz="0" w:space="0" w:color="auto"/>
                <w:right w:val="none" w:sz="0" w:space="0" w:color="auto"/>
              </w:divBdr>
            </w:div>
            <w:div w:id="1642689284">
              <w:marLeft w:val="0"/>
              <w:marRight w:val="0"/>
              <w:marTop w:val="0"/>
              <w:marBottom w:val="0"/>
              <w:divBdr>
                <w:top w:val="none" w:sz="0" w:space="0" w:color="auto"/>
                <w:left w:val="none" w:sz="0" w:space="0" w:color="auto"/>
                <w:bottom w:val="none" w:sz="0" w:space="0" w:color="auto"/>
                <w:right w:val="none" w:sz="0" w:space="0" w:color="auto"/>
              </w:divBdr>
            </w:div>
            <w:div w:id="214321729">
              <w:marLeft w:val="0"/>
              <w:marRight w:val="0"/>
              <w:marTop w:val="0"/>
              <w:marBottom w:val="0"/>
              <w:divBdr>
                <w:top w:val="none" w:sz="0" w:space="0" w:color="auto"/>
                <w:left w:val="none" w:sz="0" w:space="0" w:color="auto"/>
                <w:bottom w:val="none" w:sz="0" w:space="0" w:color="auto"/>
                <w:right w:val="none" w:sz="0" w:space="0" w:color="auto"/>
              </w:divBdr>
            </w:div>
            <w:div w:id="72398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084689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16449932">
      <w:bodyDiv w:val="1"/>
      <w:marLeft w:val="0"/>
      <w:marRight w:val="0"/>
      <w:marTop w:val="0"/>
      <w:marBottom w:val="0"/>
      <w:divBdr>
        <w:top w:val="none" w:sz="0" w:space="0" w:color="auto"/>
        <w:left w:val="none" w:sz="0" w:space="0" w:color="auto"/>
        <w:bottom w:val="none" w:sz="0" w:space="0" w:color="auto"/>
        <w:right w:val="none" w:sz="0" w:space="0" w:color="auto"/>
      </w:divBdr>
      <w:divsChild>
        <w:div w:id="860751347">
          <w:marLeft w:val="0"/>
          <w:marRight w:val="0"/>
          <w:marTop w:val="0"/>
          <w:marBottom w:val="0"/>
          <w:divBdr>
            <w:top w:val="none" w:sz="0" w:space="0" w:color="auto"/>
            <w:left w:val="none" w:sz="0" w:space="0" w:color="auto"/>
            <w:bottom w:val="none" w:sz="0" w:space="0" w:color="auto"/>
            <w:right w:val="none" w:sz="0" w:space="0" w:color="auto"/>
          </w:divBdr>
        </w:div>
        <w:div w:id="1177117503">
          <w:marLeft w:val="0"/>
          <w:marRight w:val="0"/>
          <w:marTop w:val="0"/>
          <w:marBottom w:val="0"/>
          <w:divBdr>
            <w:top w:val="none" w:sz="0" w:space="0" w:color="auto"/>
            <w:left w:val="none" w:sz="0" w:space="0" w:color="auto"/>
            <w:bottom w:val="none" w:sz="0" w:space="0" w:color="auto"/>
            <w:right w:val="none" w:sz="0" w:space="0" w:color="auto"/>
          </w:divBdr>
        </w:div>
        <w:div w:id="159929973">
          <w:marLeft w:val="0"/>
          <w:marRight w:val="0"/>
          <w:marTop w:val="0"/>
          <w:marBottom w:val="0"/>
          <w:divBdr>
            <w:top w:val="none" w:sz="0" w:space="0" w:color="auto"/>
            <w:left w:val="none" w:sz="0" w:space="0" w:color="auto"/>
            <w:bottom w:val="none" w:sz="0" w:space="0" w:color="auto"/>
            <w:right w:val="none" w:sz="0" w:space="0" w:color="auto"/>
          </w:divBdr>
        </w:div>
        <w:div w:id="1677152607">
          <w:marLeft w:val="0"/>
          <w:marRight w:val="0"/>
          <w:marTop w:val="0"/>
          <w:marBottom w:val="0"/>
          <w:divBdr>
            <w:top w:val="none" w:sz="0" w:space="0" w:color="auto"/>
            <w:left w:val="none" w:sz="0" w:space="0" w:color="auto"/>
            <w:bottom w:val="none" w:sz="0" w:space="0" w:color="auto"/>
            <w:right w:val="none" w:sz="0" w:space="0" w:color="auto"/>
          </w:divBdr>
        </w:div>
        <w:div w:id="1547793450">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36887">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361957">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3948135">
      <w:bodyDiv w:val="1"/>
      <w:marLeft w:val="0"/>
      <w:marRight w:val="0"/>
      <w:marTop w:val="0"/>
      <w:marBottom w:val="0"/>
      <w:divBdr>
        <w:top w:val="none" w:sz="0" w:space="0" w:color="auto"/>
        <w:left w:val="none" w:sz="0" w:space="0" w:color="auto"/>
        <w:bottom w:val="none" w:sz="0" w:space="0" w:color="auto"/>
        <w:right w:val="none" w:sz="0" w:space="0" w:color="auto"/>
      </w:divBdr>
      <w:divsChild>
        <w:div w:id="343747325">
          <w:marLeft w:val="1440"/>
          <w:marRight w:val="0"/>
          <w:marTop w:val="77"/>
          <w:marBottom w:val="0"/>
          <w:divBdr>
            <w:top w:val="none" w:sz="0" w:space="0" w:color="auto"/>
            <w:left w:val="none" w:sz="0" w:space="0" w:color="auto"/>
            <w:bottom w:val="none" w:sz="0" w:space="0" w:color="auto"/>
            <w:right w:val="none" w:sz="0" w:space="0" w:color="auto"/>
          </w:divBdr>
        </w:div>
        <w:div w:id="1745758034">
          <w:marLeft w:val="1886"/>
          <w:marRight w:val="0"/>
          <w:marTop w:val="77"/>
          <w:marBottom w:val="0"/>
          <w:divBdr>
            <w:top w:val="none" w:sz="0" w:space="0" w:color="auto"/>
            <w:left w:val="none" w:sz="0" w:space="0" w:color="auto"/>
            <w:bottom w:val="none" w:sz="0" w:space="0" w:color="auto"/>
            <w:right w:val="none" w:sz="0" w:space="0" w:color="auto"/>
          </w:divBdr>
        </w:div>
        <w:div w:id="619532816">
          <w:marLeft w:val="2246"/>
          <w:marRight w:val="0"/>
          <w:marTop w:val="77"/>
          <w:marBottom w:val="0"/>
          <w:divBdr>
            <w:top w:val="none" w:sz="0" w:space="0" w:color="auto"/>
            <w:left w:val="none" w:sz="0" w:space="0" w:color="auto"/>
            <w:bottom w:val="none" w:sz="0" w:space="0" w:color="auto"/>
            <w:right w:val="none" w:sz="0" w:space="0" w:color="auto"/>
          </w:divBdr>
        </w:div>
        <w:div w:id="1039167375">
          <w:marLeft w:val="1440"/>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5C8CEF89-4CF3-417B-8875-CCEA9DEBAFF9}">
  <ds:schemaRefs>
    <ds:schemaRef ds:uri="http://schemas.openxmlformats.org/officeDocument/2006/bibliography"/>
  </ds:schemaRefs>
</ds:datastoreItem>
</file>

<file path=customXml/itemProps6.xml><?xml version="1.0" encoding="utf-8"?>
<ds:datastoreItem xmlns:ds="http://schemas.openxmlformats.org/officeDocument/2006/customXml" ds:itemID="{60E055A1-AFDB-4030-A6DD-8A9085DD3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6</Pages>
  <Words>772</Words>
  <Characters>4402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Zhu Allen</cp:lastModifiedBy>
  <cp:revision>11</cp:revision>
  <cp:lastPrinted>2016-05-08T02:33:00Z</cp:lastPrinted>
  <dcterms:created xsi:type="dcterms:W3CDTF">2023-09-27T01:48:00Z</dcterms:created>
  <dcterms:modified xsi:type="dcterms:W3CDTF">2023-09-28T14:11:00Z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e9ffc8b0148e11ee8000172900001729">
    <vt:lpwstr>CWM9plkMs2TOnfbsdltVlUFebT69V95NYIlOnGK06q96PJXDxUDS0D9OSYCo+g3qQAf9v3KPEftsi/+YC4MDr94xA==</vt:lpwstr>
  </property>
  <property fmtid="{D5CDD505-2E9C-101B-9397-08002B2CF9AE}" pid="15" name="CWM389ec3001cae11ee8000177f0000167f">
    <vt:lpwstr>CWMFb0W0+UvzEC7MprAsZyXcn9CJaOBZCC+4kg+lHOXAsBsyCQNHbeoSnXAW7dlf7Nb2FnCVcS6icZZ3xJ0tg5ZRw==</vt:lpwstr>
  </property>
</Properties>
</file>